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200B56" w14:textId="26E78FBB" w:rsidR="00974838" w:rsidRPr="001B19CA" w:rsidRDefault="00974838" w:rsidP="00974838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color w:val="000000"/>
          <w:u w:color="000000"/>
          <w:bdr w:val="nil"/>
          <w:lang w:eastAsia="pl-PL"/>
        </w:rPr>
      </w:pPr>
      <w:bookmarkStart w:id="0" w:name="_Hlk41032186"/>
      <w:bookmarkStart w:id="1" w:name="_Hlk45802263"/>
      <w:r w:rsidRPr="001B19CA">
        <w:rPr>
          <w:rFonts w:eastAsia="Arial Unicode MS" w:cs="Arial Unicode MS"/>
          <w:color w:val="000000"/>
          <w:u w:color="000000"/>
          <w:bdr w:val="nil"/>
          <w:lang w:eastAsia="pl-PL"/>
        </w:rPr>
        <w:t xml:space="preserve">Załącznik nr </w:t>
      </w:r>
      <w:r w:rsidR="007C0FE0">
        <w:rPr>
          <w:rFonts w:eastAsia="Arial Unicode MS" w:cs="Arial Unicode MS"/>
          <w:color w:val="000000"/>
          <w:u w:color="000000"/>
          <w:bdr w:val="nil"/>
          <w:lang w:eastAsia="pl-PL"/>
        </w:rPr>
        <w:t>5</w:t>
      </w:r>
      <w:r w:rsidR="0088601B">
        <w:rPr>
          <w:rFonts w:eastAsia="Arial Unicode MS" w:cs="Arial Unicode MS"/>
          <w:color w:val="000000"/>
          <w:u w:color="000000"/>
          <w:bdr w:val="nil"/>
          <w:lang w:eastAsia="pl-PL"/>
        </w:rPr>
        <w:t>.1.</w:t>
      </w:r>
      <w:r w:rsidR="009058CF">
        <w:rPr>
          <w:rFonts w:eastAsia="Arial Unicode MS" w:cs="Arial Unicode MS"/>
          <w:color w:val="000000"/>
          <w:u w:color="000000"/>
          <w:bdr w:val="nil"/>
          <w:lang w:eastAsia="pl-PL"/>
        </w:rPr>
        <w:t>3</w:t>
      </w:r>
      <w:r w:rsidR="0088601B">
        <w:rPr>
          <w:rFonts w:eastAsia="Arial Unicode MS" w:cs="Arial Unicode MS"/>
          <w:color w:val="000000"/>
          <w:u w:color="000000"/>
          <w:bdr w:val="nil"/>
          <w:lang w:eastAsia="pl-PL"/>
        </w:rPr>
        <w:t>.1</w:t>
      </w:r>
      <w:r w:rsidRPr="001B19CA">
        <w:rPr>
          <w:rFonts w:eastAsia="Arial Unicode MS" w:cs="Arial Unicode MS"/>
          <w:color w:val="000000"/>
          <w:u w:color="000000"/>
          <w:bdr w:val="nil"/>
          <w:lang w:eastAsia="pl-PL"/>
        </w:rPr>
        <w:t xml:space="preserve"> do Wzorów umów (Załączników nr 8.I-8.</w:t>
      </w:r>
      <w:r w:rsidR="00014FCB">
        <w:rPr>
          <w:rFonts w:eastAsia="Arial Unicode MS" w:cs="Arial Unicode MS"/>
          <w:color w:val="000000"/>
          <w:u w:color="000000"/>
          <w:bdr w:val="nil"/>
          <w:lang w:eastAsia="pl-PL"/>
        </w:rPr>
        <w:t>IV</w:t>
      </w:r>
      <w:r w:rsidRPr="001B19CA">
        <w:rPr>
          <w:rFonts w:eastAsia="Arial Unicode MS" w:cs="Arial Unicode MS"/>
          <w:color w:val="000000"/>
          <w:u w:color="000000"/>
          <w:bdr w:val="nil"/>
          <w:lang w:eastAsia="pl-PL"/>
        </w:rPr>
        <w:t xml:space="preserve"> do SIWZ)</w:t>
      </w:r>
      <w:bookmarkEnd w:id="0"/>
    </w:p>
    <w:p w14:paraId="045FBF02" w14:textId="634829E5" w:rsidR="00974838" w:rsidRPr="005D7994" w:rsidRDefault="00974838" w:rsidP="00974838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"/>
          <w:b/>
          <w:bCs/>
          <w:color w:val="000000"/>
          <w:u w:color="000000"/>
          <w:bdr w:val="nil"/>
          <w:lang w:eastAsia="pl-PL"/>
        </w:rPr>
      </w:pPr>
      <w:r w:rsidRPr="005D7994">
        <w:rPr>
          <w:rFonts w:eastAsia="Arial Unicode MS" w:cs="Arial Unicode MS"/>
          <w:color w:val="000000"/>
          <w:u w:color="000000"/>
          <w:bdr w:val="nil"/>
          <w:lang w:eastAsia="pl-PL"/>
        </w:rPr>
        <w:t xml:space="preserve">Znak sprawy: </w:t>
      </w:r>
      <w:bookmarkEnd w:id="1"/>
      <w:r w:rsidR="00DF5453" w:rsidRPr="00DF5453">
        <w:rPr>
          <w:rFonts w:eastAsia="Arial Unicode MS" w:cs="Arial Unicode MS"/>
          <w:color w:val="000000"/>
          <w:u w:color="000000"/>
          <w:bdr w:val="nil"/>
          <w:lang w:eastAsia="pl-PL"/>
        </w:rPr>
        <w:t>ZR/1/ZP/22/20</w:t>
      </w:r>
    </w:p>
    <w:sdt>
      <w:sdtPr>
        <w:rPr>
          <w:b w:val="0"/>
          <w:sz w:val="22"/>
        </w:rPr>
        <w:id w:val="-1826733601"/>
        <w:docPartObj>
          <w:docPartGallery w:val="Cover Pages"/>
          <w:docPartUnique/>
        </w:docPartObj>
      </w:sdtPr>
      <w:sdtEndPr/>
      <w:sdtContent>
        <w:p w14:paraId="2033D595" w14:textId="77777777" w:rsidR="0000290C" w:rsidRDefault="0000290C" w:rsidP="0000290C">
          <w:pPr>
            <w:pStyle w:val="TitlePageDetail"/>
            <w:spacing w:after="0"/>
            <w:ind w:left="0"/>
            <w:jc w:val="center"/>
          </w:pPr>
        </w:p>
        <w:p w14:paraId="254A6C69" w14:textId="77777777" w:rsidR="0000290C" w:rsidRDefault="0000290C" w:rsidP="0000290C">
          <w:pPr>
            <w:pStyle w:val="TitlePageDetail"/>
            <w:spacing w:after="0"/>
            <w:ind w:left="0"/>
            <w:jc w:val="center"/>
          </w:pPr>
        </w:p>
        <w:p w14:paraId="7ACA3CAC" w14:textId="77777777" w:rsidR="0000290C" w:rsidRDefault="0000290C" w:rsidP="0000290C">
          <w:pPr>
            <w:pStyle w:val="TitlePageDetail"/>
            <w:spacing w:after="0"/>
            <w:ind w:left="0"/>
            <w:jc w:val="center"/>
          </w:pPr>
        </w:p>
        <w:p w14:paraId="321599F3" w14:textId="77777777" w:rsidR="0000290C" w:rsidRDefault="0000290C" w:rsidP="0000290C">
          <w:pPr>
            <w:pStyle w:val="TitlePageDetail"/>
            <w:spacing w:after="0"/>
            <w:ind w:left="0"/>
            <w:jc w:val="center"/>
          </w:pPr>
        </w:p>
        <w:p w14:paraId="33FCB37B" w14:textId="77777777" w:rsidR="0000290C" w:rsidRDefault="0000290C" w:rsidP="0000290C">
          <w:pPr>
            <w:pStyle w:val="TitlePageDetail"/>
            <w:spacing w:after="0"/>
            <w:ind w:left="0"/>
            <w:jc w:val="center"/>
          </w:pPr>
        </w:p>
        <w:p w14:paraId="0972C836" w14:textId="77777777" w:rsidR="0000290C" w:rsidRDefault="0000290C" w:rsidP="0000290C">
          <w:pPr>
            <w:pStyle w:val="TitlePageDetail"/>
            <w:spacing w:after="0"/>
            <w:ind w:left="0"/>
            <w:jc w:val="center"/>
          </w:pPr>
        </w:p>
        <w:p w14:paraId="68703DED" w14:textId="77777777" w:rsidR="0000290C" w:rsidRDefault="0000290C" w:rsidP="0000290C">
          <w:pPr>
            <w:pStyle w:val="TitlePageDetail"/>
            <w:spacing w:after="0"/>
            <w:ind w:left="0"/>
            <w:jc w:val="center"/>
          </w:pPr>
        </w:p>
        <w:p w14:paraId="09AD5B1F" w14:textId="70198408" w:rsidR="0000290C" w:rsidRDefault="005D78B3" w:rsidP="0000290C">
          <w:pPr>
            <w:pStyle w:val="TitlePageDetail"/>
            <w:spacing w:after="0"/>
            <w:ind w:left="0"/>
            <w:jc w:val="center"/>
            <w:rPr>
              <w:sz w:val="32"/>
            </w:rPr>
          </w:pPr>
          <w:r>
            <w:rPr>
              <w:sz w:val="32"/>
            </w:rPr>
            <w:t>Platforma Integracyjna SPO dla ŚKUP</w:t>
          </w:r>
        </w:p>
        <w:p w14:paraId="1DEB247D" w14:textId="4584B241" w:rsidR="005D78B3" w:rsidRPr="00217295" w:rsidRDefault="005D78B3" w:rsidP="0000290C">
          <w:pPr>
            <w:pStyle w:val="TitlePageDetail"/>
            <w:spacing w:after="0"/>
            <w:ind w:left="0"/>
            <w:jc w:val="center"/>
            <w:rPr>
              <w:sz w:val="32"/>
            </w:rPr>
          </w:pPr>
          <w:r>
            <w:rPr>
              <w:sz w:val="32"/>
            </w:rPr>
            <w:t xml:space="preserve">Używanie </w:t>
          </w:r>
          <w:r w:rsidR="009D4D02">
            <w:rPr>
              <w:sz w:val="32"/>
            </w:rPr>
            <w:t>SPO WEB.</w:t>
          </w:r>
          <w:r>
            <w:rPr>
              <w:sz w:val="32"/>
            </w:rPr>
            <w:t>API</w:t>
          </w:r>
        </w:p>
        <w:p w14:paraId="05A7C66C" w14:textId="3B61CE56" w:rsidR="00FB745C" w:rsidRDefault="00FB745C">
          <w:r>
            <w:br w:type="page"/>
          </w:r>
        </w:p>
      </w:sdtContent>
    </w:sdt>
    <w:sdt>
      <w:sdtPr>
        <w:id w:val="16799288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9F3BD72" w14:textId="77777777" w:rsidR="00FB68B9" w:rsidRPr="00217295" w:rsidRDefault="00FB68B9" w:rsidP="00FB68B9">
          <w:pPr>
            <w:spacing w:after="0"/>
          </w:pPr>
          <w:r w:rsidRPr="00217295">
            <w:tab/>
          </w:r>
          <w:bookmarkStart w:id="2" w:name="hp_TableofContents"/>
          <w:r w:rsidRPr="00217295">
            <w:t>Historia zmian</w:t>
          </w:r>
        </w:p>
        <w:p w14:paraId="36B78393" w14:textId="77777777" w:rsidR="00FB68B9" w:rsidRPr="00217295" w:rsidRDefault="00FB68B9" w:rsidP="00FB68B9">
          <w:pPr>
            <w:spacing w:after="0"/>
          </w:pPr>
        </w:p>
        <w:tbl>
          <w:tblPr>
            <w:tblW w:w="0" w:type="auto"/>
            <w:tbl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  <w:insideH w:val="single" w:sz="6" w:space="0" w:color="000080"/>
              <w:insideV w:val="single" w:sz="6" w:space="0" w:color="000080"/>
            </w:tblBorders>
            <w:tblLook w:val="01E0" w:firstRow="1" w:lastRow="1" w:firstColumn="1" w:lastColumn="1" w:noHBand="0" w:noVBand="0"/>
          </w:tblPr>
          <w:tblGrid>
            <w:gridCol w:w="939"/>
            <w:gridCol w:w="1538"/>
            <w:gridCol w:w="4515"/>
            <w:gridCol w:w="2064"/>
          </w:tblGrid>
          <w:tr w:rsidR="00FB68B9" w:rsidRPr="00217295" w14:paraId="48118301" w14:textId="77777777" w:rsidTr="00FB68B9">
            <w:trPr>
              <w:cantSplit/>
              <w:tblHeader/>
            </w:trPr>
            <w:tc>
              <w:tcPr>
                <w:tcW w:w="939" w:type="dxa"/>
                <w:shd w:val="solid" w:color="000080" w:fill="FFFFFF"/>
              </w:tcPr>
              <w:p w14:paraId="393F6AFB" w14:textId="77777777" w:rsidR="00FB68B9" w:rsidRPr="00217295" w:rsidRDefault="00FB68B9" w:rsidP="00332835">
                <w:pPr>
                  <w:keepNext/>
                  <w:spacing w:after="0"/>
                </w:pPr>
                <w:r w:rsidRPr="00217295">
                  <w:t>Numer wersji</w:t>
                </w:r>
              </w:p>
            </w:tc>
            <w:tc>
              <w:tcPr>
                <w:tcW w:w="1538" w:type="dxa"/>
                <w:shd w:val="solid" w:color="000080" w:fill="FFFFFF"/>
              </w:tcPr>
              <w:p w14:paraId="50F7EB16" w14:textId="77777777" w:rsidR="00FB68B9" w:rsidRPr="00217295" w:rsidRDefault="00FB68B9" w:rsidP="00332835">
                <w:pPr>
                  <w:keepNext/>
                  <w:spacing w:after="0"/>
                </w:pPr>
                <w:r w:rsidRPr="00217295">
                  <w:t>Data</w:t>
                </w:r>
              </w:p>
            </w:tc>
            <w:tc>
              <w:tcPr>
                <w:tcW w:w="4515" w:type="dxa"/>
                <w:shd w:val="solid" w:color="000080" w:fill="FFFFFF"/>
              </w:tcPr>
              <w:p w14:paraId="520284E8" w14:textId="77777777" w:rsidR="00FB68B9" w:rsidRPr="00217295" w:rsidRDefault="00FB68B9" w:rsidP="00332835">
                <w:pPr>
                  <w:keepNext/>
                  <w:spacing w:after="0"/>
                </w:pPr>
                <w:r w:rsidRPr="00217295">
                  <w:t>Opis zmian</w:t>
                </w:r>
              </w:p>
            </w:tc>
            <w:tc>
              <w:tcPr>
                <w:tcW w:w="2064" w:type="dxa"/>
                <w:shd w:val="solid" w:color="000080" w:fill="FFFFFF"/>
              </w:tcPr>
              <w:p w14:paraId="45B190EC" w14:textId="77777777" w:rsidR="00FB68B9" w:rsidRPr="00217295" w:rsidRDefault="00FB68B9" w:rsidP="00332835">
                <w:pPr>
                  <w:keepNext/>
                  <w:spacing w:after="0"/>
                </w:pPr>
                <w:r w:rsidRPr="00217295">
                  <w:t>Autor</w:t>
                </w:r>
              </w:p>
            </w:tc>
          </w:tr>
          <w:tr w:rsidR="00FB68B9" w:rsidRPr="00217295" w14:paraId="2DB27ACE" w14:textId="77777777" w:rsidTr="00FB68B9">
            <w:tc>
              <w:tcPr>
                <w:tcW w:w="939" w:type="dxa"/>
              </w:tcPr>
              <w:p w14:paraId="62DB8BF6" w14:textId="78CE7CDF" w:rsidR="00FB68B9" w:rsidRPr="00217295" w:rsidRDefault="00FB68B9" w:rsidP="00332835">
                <w:pPr>
                  <w:spacing w:after="0"/>
                </w:pPr>
                <w:r w:rsidRPr="00217295">
                  <w:t>1.0</w:t>
                </w:r>
                <w:r>
                  <w:t>1</w:t>
                </w:r>
              </w:p>
            </w:tc>
            <w:tc>
              <w:tcPr>
                <w:tcW w:w="1538" w:type="dxa"/>
              </w:tcPr>
              <w:p w14:paraId="1B954AF7" w14:textId="1DEFE9A6" w:rsidR="00FB68B9" w:rsidRPr="00217295" w:rsidRDefault="00FB68B9" w:rsidP="00332835">
                <w:pPr>
                  <w:spacing w:after="0"/>
                </w:pPr>
                <w:r w:rsidRPr="00217295">
                  <w:t>201</w:t>
                </w:r>
                <w:r w:rsidR="00EA0CAB">
                  <w:t>9</w:t>
                </w:r>
                <w:r w:rsidRPr="00217295">
                  <w:t>-0</w:t>
                </w:r>
                <w:r w:rsidR="00EA0CAB">
                  <w:t>8</w:t>
                </w:r>
                <w:r w:rsidRPr="00217295">
                  <w:t>-</w:t>
                </w:r>
                <w:r w:rsidR="00EA0CAB">
                  <w:t>29</w:t>
                </w:r>
              </w:p>
            </w:tc>
            <w:tc>
              <w:tcPr>
                <w:tcW w:w="4515" w:type="dxa"/>
              </w:tcPr>
              <w:p w14:paraId="49699D1A" w14:textId="6B3160E0" w:rsidR="00FB68B9" w:rsidRPr="00217295" w:rsidRDefault="005C1D3C" w:rsidP="00332835">
                <w:pPr>
                  <w:spacing w:after="0"/>
                </w:pPr>
                <w:r>
                  <w:t>Przekazanie w formie załącznika do Opisu API ŚKUP</w:t>
                </w:r>
              </w:p>
            </w:tc>
            <w:tc>
              <w:tcPr>
                <w:tcW w:w="2064" w:type="dxa"/>
              </w:tcPr>
              <w:p w14:paraId="73BCD133" w14:textId="2C6ED38C" w:rsidR="00FB68B9" w:rsidRPr="00217295" w:rsidRDefault="00FB68B9" w:rsidP="00332835">
                <w:pPr>
                  <w:spacing w:after="0"/>
                </w:pPr>
              </w:p>
            </w:tc>
          </w:tr>
        </w:tbl>
        <w:p w14:paraId="4BFEAE36" w14:textId="77777777" w:rsidR="00FB68B9" w:rsidRPr="00217295" w:rsidRDefault="00FB68B9" w:rsidP="00FB68B9">
          <w:pPr>
            <w:spacing w:after="0"/>
          </w:pPr>
        </w:p>
        <w:p w14:paraId="046E3E3D" w14:textId="77777777" w:rsidR="00FB68B9" w:rsidRPr="00217295" w:rsidRDefault="00FB68B9" w:rsidP="00FB68B9">
          <w:pPr>
            <w:spacing w:after="0" w:line="240" w:lineRule="auto"/>
          </w:pPr>
          <w:r w:rsidRPr="00217295">
            <w:br w:type="page"/>
          </w:r>
        </w:p>
        <w:p w14:paraId="10E03B3C" w14:textId="594AB01F" w:rsidR="00EC7EA1" w:rsidRPr="0035490F" w:rsidRDefault="00EC7EA1" w:rsidP="0035490F">
          <w:pPr>
            <w:pStyle w:val="Nagwek2"/>
            <w:rPr>
              <w:b/>
              <w:bCs/>
            </w:rPr>
          </w:pPr>
          <w:bookmarkStart w:id="3" w:name="_Toc17982716"/>
          <w:bookmarkEnd w:id="2"/>
          <w:r w:rsidRPr="0035490F">
            <w:rPr>
              <w:b/>
              <w:bCs/>
            </w:rPr>
            <w:lastRenderedPageBreak/>
            <w:t>Spis treści</w:t>
          </w:r>
          <w:bookmarkEnd w:id="3"/>
        </w:p>
        <w:p w14:paraId="4CACAED3" w14:textId="6CB12153" w:rsidR="0035490F" w:rsidRDefault="00EC7EA1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982716" w:history="1"/>
        </w:p>
        <w:p w14:paraId="17BBBB9B" w14:textId="7E21CC7B" w:rsidR="0035490F" w:rsidRDefault="00DF5453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982717" w:history="1">
            <w:r w:rsidR="0035490F" w:rsidRPr="002B5124">
              <w:rPr>
                <w:rStyle w:val="Hipercze"/>
                <w:noProof/>
              </w:rPr>
              <w:t>Wywołania usług</w:t>
            </w:r>
            <w:r w:rsidR="0035490F">
              <w:rPr>
                <w:noProof/>
                <w:webHidden/>
              </w:rPr>
              <w:tab/>
            </w:r>
            <w:r w:rsidR="0035490F">
              <w:rPr>
                <w:noProof/>
                <w:webHidden/>
              </w:rPr>
              <w:fldChar w:fldCharType="begin"/>
            </w:r>
            <w:r w:rsidR="0035490F">
              <w:rPr>
                <w:noProof/>
                <w:webHidden/>
              </w:rPr>
              <w:instrText xml:space="preserve"> PAGEREF _Toc17982717 \h </w:instrText>
            </w:r>
            <w:r w:rsidR="0035490F">
              <w:rPr>
                <w:noProof/>
                <w:webHidden/>
              </w:rPr>
            </w:r>
            <w:r w:rsidR="0035490F">
              <w:rPr>
                <w:noProof/>
                <w:webHidden/>
              </w:rPr>
              <w:fldChar w:fldCharType="separate"/>
            </w:r>
            <w:r w:rsidR="0035490F">
              <w:rPr>
                <w:noProof/>
                <w:webHidden/>
              </w:rPr>
              <w:t>3</w:t>
            </w:r>
            <w:r w:rsidR="0035490F">
              <w:rPr>
                <w:noProof/>
                <w:webHidden/>
              </w:rPr>
              <w:fldChar w:fldCharType="end"/>
            </w:r>
          </w:hyperlink>
        </w:p>
        <w:p w14:paraId="1818F2D1" w14:textId="18C246CF" w:rsidR="0035490F" w:rsidRDefault="00DF5453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982718" w:history="1">
            <w:r w:rsidR="0035490F" w:rsidRPr="002B5124">
              <w:rPr>
                <w:rStyle w:val="Hipercze"/>
                <w:noProof/>
              </w:rPr>
              <w:t>Parametry zapytań REST</w:t>
            </w:r>
            <w:r w:rsidR="0035490F">
              <w:rPr>
                <w:noProof/>
                <w:webHidden/>
              </w:rPr>
              <w:tab/>
            </w:r>
            <w:r w:rsidR="0035490F">
              <w:rPr>
                <w:noProof/>
                <w:webHidden/>
              </w:rPr>
              <w:fldChar w:fldCharType="begin"/>
            </w:r>
            <w:r w:rsidR="0035490F">
              <w:rPr>
                <w:noProof/>
                <w:webHidden/>
              </w:rPr>
              <w:instrText xml:space="preserve"> PAGEREF _Toc17982718 \h </w:instrText>
            </w:r>
            <w:r w:rsidR="0035490F">
              <w:rPr>
                <w:noProof/>
                <w:webHidden/>
              </w:rPr>
            </w:r>
            <w:r w:rsidR="0035490F">
              <w:rPr>
                <w:noProof/>
                <w:webHidden/>
              </w:rPr>
              <w:fldChar w:fldCharType="separate"/>
            </w:r>
            <w:r w:rsidR="0035490F">
              <w:rPr>
                <w:noProof/>
                <w:webHidden/>
              </w:rPr>
              <w:t>4</w:t>
            </w:r>
            <w:r w:rsidR="0035490F">
              <w:rPr>
                <w:noProof/>
                <w:webHidden/>
              </w:rPr>
              <w:fldChar w:fldCharType="end"/>
            </w:r>
          </w:hyperlink>
        </w:p>
        <w:p w14:paraId="1027F6AC" w14:textId="5425F804" w:rsidR="0035490F" w:rsidRDefault="00DF5453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982719" w:history="1">
            <w:r w:rsidR="0035490F" w:rsidRPr="002B5124">
              <w:rPr>
                <w:rStyle w:val="Hipercze"/>
                <w:noProof/>
              </w:rPr>
              <w:t>Nagłówki HTTP</w:t>
            </w:r>
            <w:r w:rsidR="0035490F">
              <w:rPr>
                <w:noProof/>
                <w:webHidden/>
              </w:rPr>
              <w:tab/>
            </w:r>
            <w:r w:rsidR="0035490F">
              <w:rPr>
                <w:noProof/>
                <w:webHidden/>
              </w:rPr>
              <w:fldChar w:fldCharType="begin"/>
            </w:r>
            <w:r w:rsidR="0035490F">
              <w:rPr>
                <w:noProof/>
                <w:webHidden/>
              </w:rPr>
              <w:instrText xml:space="preserve"> PAGEREF _Toc17982719 \h </w:instrText>
            </w:r>
            <w:r w:rsidR="0035490F">
              <w:rPr>
                <w:noProof/>
                <w:webHidden/>
              </w:rPr>
            </w:r>
            <w:r w:rsidR="0035490F">
              <w:rPr>
                <w:noProof/>
                <w:webHidden/>
              </w:rPr>
              <w:fldChar w:fldCharType="separate"/>
            </w:r>
            <w:r w:rsidR="0035490F">
              <w:rPr>
                <w:noProof/>
                <w:webHidden/>
              </w:rPr>
              <w:t>5</w:t>
            </w:r>
            <w:r w:rsidR="0035490F">
              <w:rPr>
                <w:noProof/>
                <w:webHidden/>
              </w:rPr>
              <w:fldChar w:fldCharType="end"/>
            </w:r>
          </w:hyperlink>
        </w:p>
        <w:p w14:paraId="682EE78B" w14:textId="43B181B2" w:rsidR="0035490F" w:rsidRDefault="00DF5453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982720" w:history="1">
            <w:r w:rsidR="0035490F" w:rsidRPr="002B5124">
              <w:rPr>
                <w:rStyle w:val="Hipercze"/>
                <w:noProof/>
              </w:rPr>
              <w:t>Obsługa idempotentności</w:t>
            </w:r>
            <w:r w:rsidR="0035490F">
              <w:rPr>
                <w:noProof/>
                <w:webHidden/>
              </w:rPr>
              <w:tab/>
            </w:r>
            <w:r w:rsidR="0035490F">
              <w:rPr>
                <w:noProof/>
                <w:webHidden/>
              </w:rPr>
              <w:fldChar w:fldCharType="begin"/>
            </w:r>
            <w:r w:rsidR="0035490F">
              <w:rPr>
                <w:noProof/>
                <w:webHidden/>
              </w:rPr>
              <w:instrText xml:space="preserve"> PAGEREF _Toc17982720 \h </w:instrText>
            </w:r>
            <w:r w:rsidR="0035490F">
              <w:rPr>
                <w:noProof/>
                <w:webHidden/>
              </w:rPr>
            </w:r>
            <w:r w:rsidR="0035490F">
              <w:rPr>
                <w:noProof/>
                <w:webHidden/>
              </w:rPr>
              <w:fldChar w:fldCharType="separate"/>
            </w:r>
            <w:r w:rsidR="0035490F">
              <w:rPr>
                <w:noProof/>
                <w:webHidden/>
              </w:rPr>
              <w:t>5</w:t>
            </w:r>
            <w:r w:rsidR="0035490F">
              <w:rPr>
                <w:noProof/>
                <w:webHidden/>
              </w:rPr>
              <w:fldChar w:fldCharType="end"/>
            </w:r>
          </w:hyperlink>
        </w:p>
        <w:p w14:paraId="6A75AF23" w14:textId="555F186E" w:rsidR="0035490F" w:rsidRDefault="00DF5453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982721" w:history="1">
            <w:r w:rsidR="0035490F" w:rsidRPr="002B5124">
              <w:rPr>
                <w:rStyle w:val="Hipercze"/>
                <w:noProof/>
              </w:rPr>
              <w:t>Spo-DeviceId</w:t>
            </w:r>
            <w:r w:rsidR="0035490F">
              <w:rPr>
                <w:noProof/>
                <w:webHidden/>
              </w:rPr>
              <w:tab/>
            </w:r>
            <w:r w:rsidR="0035490F">
              <w:rPr>
                <w:noProof/>
                <w:webHidden/>
              </w:rPr>
              <w:fldChar w:fldCharType="begin"/>
            </w:r>
            <w:r w:rsidR="0035490F">
              <w:rPr>
                <w:noProof/>
                <w:webHidden/>
              </w:rPr>
              <w:instrText xml:space="preserve"> PAGEREF _Toc17982721 \h </w:instrText>
            </w:r>
            <w:r w:rsidR="0035490F">
              <w:rPr>
                <w:noProof/>
                <w:webHidden/>
              </w:rPr>
            </w:r>
            <w:r w:rsidR="0035490F">
              <w:rPr>
                <w:noProof/>
                <w:webHidden/>
              </w:rPr>
              <w:fldChar w:fldCharType="separate"/>
            </w:r>
            <w:r w:rsidR="0035490F">
              <w:rPr>
                <w:noProof/>
                <w:webHidden/>
              </w:rPr>
              <w:t>5</w:t>
            </w:r>
            <w:r w:rsidR="0035490F">
              <w:rPr>
                <w:noProof/>
                <w:webHidden/>
              </w:rPr>
              <w:fldChar w:fldCharType="end"/>
            </w:r>
          </w:hyperlink>
        </w:p>
        <w:p w14:paraId="3FCCC448" w14:textId="27C95798" w:rsidR="0035490F" w:rsidRDefault="00DF5453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982722" w:history="1">
            <w:r w:rsidR="0035490F" w:rsidRPr="002B5124">
              <w:rPr>
                <w:rStyle w:val="Hipercze"/>
                <w:noProof/>
              </w:rPr>
              <w:t>Spo-RequestId</w:t>
            </w:r>
            <w:r w:rsidR="0035490F">
              <w:rPr>
                <w:noProof/>
                <w:webHidden/>
              </w:rPr>
              <w:tab/>
            </w:r>
            <w:r w:rsidR="0035490F">
              <w:rPr>
                <w:noProof/>
                <w:webHidden/>
              </w:rPr>
              <w:fldChar w:fldCharType="begin"/>
            </w:r>
            <w:r w:rsidR="0035490F">
              <w:rPr>
                <w:noProof/>
                <w:webHidden/>
              </w:rPr>
              <w:instrText xml:space="preserve"> PAGEREF _Toc17982722 \h </w:instrText>
            </w:r>
            <w:r w:rsidR="0035490F">
              <w:rPr>
                <w:noProof/>
                <w:webHidden/>
              </w:rPr>
            </w:r>
            <w:r w:rsidR="0035490F">
              <w:rPr>
                <w:noProof/>
                <w:webHidden/>
              </w:rPr>
              <w:fldChar w:fldCharType="separate"/>
            </w:r>
            <w:r w:rsidR="0035490F">
              <w:rPr>
                <w:noProof/>
                <w:webHidden/>
              </w:rPr>
              <w:t>6</w:t>
            </w:r>
            <w:r w:rsidR="0035490F">
              <w:rPr>
                <w:noProof/>
                <w:webHidden/>
              </w:rPr>
              <w:fldChar w:fldCharType="end"/>
            </w:r>
          </w:hyperlink>
        </w:p>
        <w:p w14:paraId="2D92CD95" w14:textId="6ABADCD6" w:rsidR="0035490F" w:rsidRDefault="00DF5453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982723" w:history="1">
            <w:r w:rsidR="0035490F" w:rsidRPr="002B5124">
              <w:rPr>
                <w:rStyle w:val="Hipercze"/>
                <w:noProof/>
              </w:rPr>
              <w:t>Spo-PreviousRequestId</w:t>
            </w:r>
            <w:r w:rsidR="0035490F">
              <w:rPr>
                <w:noProof/>
                <w:webHidden/>
              </w:rPr>
              <w:tab/>
            </w:r>
            <w:r w:rsidR="0035490F">
              <w:rPr>
                <w:noProof/>
                <w:webHidden/>
              </w:rPr>
              <w:fldChar w:fldCharType="begin"/>
            </w:r>
            <w:r w:rsidR="0035490F">
              <w:rPr>
                <w:noProof/>
                <w:webHidden/>
              </w:rPr>
              <w:instrText xml:space="preserve"> PAGEREF _Toc17982723 \h </w:instrText>
            </w:r>
            <w:r w:rsidR="0035490F">
              <w:rPr>
                <w:noProof/>
                <w:webHidden/>
              </w:rPr>
            </w:r>
            <w:r w:rsidR="0035490F">
              <w:rPr>
                <w:noProof/>
                <w:webHidden/>
              </w:rPr>
              <w:fldChar w:fldCharType="separate"/>
            </w:r>
            <w:r w:rsidR="0035490F">
              <w:rPr>
                <w:noProof/>
                <w:webHidden/>
              </w:rPr>
              <w:t>6</w:t>
            </w:r>
            <w:r w:rsidR="0035490F">
              <w:rPr>
                <w:noProof/>
                <w:webHidden/>
              </w:rPr>
              <w:fldChar w:fldCharType="end"/>
            </w:r>
          </w:hyperlink>
        </w:p>
        <w:p w14:paraId="73E59548" w14:textId="60938D1B" w:rsidR="0035490F" w:rsidRDefault="00DF5453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982724" w:history="1">
            <w:r w:rsidR="0035490F" w:rsidRPr="002B5124">
              <w:rPr>
                <w:rStyle w:val="Hipercze"/>
                <w:noProof/>
              </w:rPr>
              <w:t>Obsługa kompresji</w:t>
            </w:r>
            <w:r w:rsidR="0035490F">
              <w:rPr>
                <w:noProof/>
                <w:webHidden/>
              </w:rPr>
              <w:tab/>
            </w:r>
            <w:r w:rsidR="0035490F">
              <w:rPr>
                <w:noProof/>
                <w:webHidden/>
              </w:rPr>
              <w:fldChar w:fldCharType="begin"/>
            </w:r>
            <w:r w:rsidR="0035490F">
              <w:rPr>
                <w:noProof/>
                <w:webHidden/>
              </w:rPr>
              <w:instrText xml:space="preserve"> PAGEREF _Toc17982724 \h </w:instrText>
            </w:r>
            <w:r w:rsidR="0035490F">
              <w:rPr>
                <w:noProof/>
                <w:webHidden/>
              </w:rPr>
            </w:r>
            <w:r w:rsidR="0035490F">
              <w:rPr>
                <w:noProof/>
                <w:webHidden/>
              </w:rPr>
              <w:fldChar w:fldCharType="separate"/>
            </w:r>
            <w:r w:rsidR="0035490F">
              <w:rPr>
                <w:noProof/>
                <w:webHidden/>
              </w:rPr>
              <w:t>6</w:t>
            </w:r>
            <w:r w:rsidR="0035490F">
              <w:rPr>
                <w:noProof/>
                <w:webHidden/>
              </w:rPr>
              <w:fldChar w:fldCharType="end"/>
            </w:r>
          </w:hyperlink>
        </w:p>
        <w:p w14:paraId="499CE849" w14:textId="5E01BD40" w:rsidR="0035490F" w:rsidRDefault="00DF5453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982725" w:history="1">
            <w:r w:rsidR="0035490F" w:rsidRPr="002B5124">
              <w:rPr>
                <w:rStyle w:val="Hipercze"/>
                <w:noProof/>
              </w:rPr>
              <w:t>Śledzenie wywołań</w:t>
            </w:r>
            <w:r w:rsidR="0035490F">
              <w:rPr>
                <w:noProof/>
                <w:webHidden/>
              </w:rPr>
              <w:tab/>
            </w:r>
            <w:r w:rsidR="0035490F">
              <w:rPr>
                <w:noProof/>
                <w:webHidden/>
              </w:rPr>
              <w:fldChar w:fldCharType="begin"/>
            </w:r>
            <w:r w:rsidR="0035490F">
              <w:rPr>
                <w:noProof/>
                <w:webHidden/>
              </w:rPr>
              <w:instrText xml:space="preserve"> PAGEREF _Toc17982725 \h </w:instrText>
            </w:r>
            <w:r w:rsidR="0035490F">
              <w:rPr>
                <w:noProof/>
                <w:webHidden/>
              </w:rPr>
            </w:r>
            <w:r w:rsidR="0035490F">
              <w:rPr>
                <w:noProof/>
                <w:webHidden/>
              </w:rPr>
              <w:fldChar w:fldCharType="separate"/>
            </w:r>
            <w:r w:rsidR="0035490F">
              <w:rPr>
                <w:noProof/>
                <w:webHidden/>
              </w:rPr>
              <w:t>6</w:t>
            </w:r>
            <w:r w:rsidR="0035490F">
              <w:rPr>
                <w:noProof/>
                <w:webHidden/>
              </w:rPr>
              <w:fldChar w:fldCharType="end"/>
            </w:r>
          </w:hyperlink>
        </w:p>
        <w:p w14:paraId="23881F8C" w14:textId="21C67AC4" w:rsidR="0035490F" w:rsidRDefault="00DF5453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982726" w:history="1">
            <w:r w:rsidR="0035490F" w:rsidRPr="002B5124">
              <w:rPr>
                <w:rStyle w:val="Hipercze"/>
                <w:noProof/>
              </w:rPr>
              <w:t>Zabezpieczenia</w:t>
            </w:r>
            <w:r w:rsidR="0035490F">
              <w:rPr>
                <w:noProof/>
                <w:webHidden/>
              </w:rPr>
              <w:tab/>
            </w:r>
            <w:r w:rsidR="0035490F">
              <w:rPr>
                <w:noProof/>
                <w:webHidden/>
              </w:rPr>
              <w:fldChar w:fldCharType="begin"/>
            </w:r>
            <w:r w:rsidR="0035490F">
              <w:rPr>
                <w:noProof/>
                <w:webHidden/>
              </w:rPr>
              <w:instrText xml:space="preserve"> PAGEREF _Toc17982726 \h </w:instrText>
            </w:r>
            <w:r w:rsidR="0035490F">
              <w:rPr>
                <w:noProof/>
                <w:webHidden/>
              </w:rPr>
            </w:r>
            <w:r w:rsidR="0035490F">
              <w:rPr>
                <w:noProof/>
                <w:webHidden/>
              </w:rPr>
              <w:fldChar w:fldCharType="separate"/>
            </w:r>
            <w:r w:rsidR="0035490F">
              <w:rPr>
                <w:noProof/>
                <w:webHidden/>
              </w:rPr>
              <w:t>7</w:t>
            </w:r>
            <w:r w:rsidR="0035490F">
              <w:rPr>
                <w:noProof/>
                <w:webHidden/>
              </w:rPr>
              <w:fldChar w:fldCharType="end"/>
            </w:r>
          </w:hyperlink>
        </w:p>
        <w:p w14:paraId="382F0E55" w14:textId="3B5D632A" w:rsidR="0035490F" w:rsidRDefault="00DF5453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982727" w:history="1">
            <w:r w:rsidR="0035490F" w:rsidRPr="002B5124">
              <w:rPr>
                <w:rStyle w:val="Hipercze"/>
                <w:noProof/>
              </w:rPr>
              <w:t>Dokumentacja poszczególnych usług API</w:t>
            </w:r>
            <w:r w:rsidR="0035490F">
              <w:rPr>
                <w:noProof/>
                <w:webHidden/>
              </w:rPr>
              <w:tab/>
            </w:r>
            <w:r w:rsidR="0035490F">
              <w:rPr>
                <w:noProof/>
                <w:webHidden/>
              </w:rPr>
              <w:fldChar w:fldCharType="begin"/>
            </w:r>
            <w:r w:rsidR="0035490F">
              <w:rPr>
                <w:noProof/>
                <w:webHidden/>
              </w:rPr>
              <w:instrText xml:space="preserve"> PAGEREF _Toc17982727 \h </w:instrText>
            </w:r>
            <w:r w:rsidR="0035490F">
              <w:rPr>
                <w:noProof/>
                <w:webHidden/>
              </w:rPr>
            </w:r>
            <w:r w:rsidR="0035490F">
              <w:rPr>
                <w:noProof/>
                <w:webHidden/>
              </w:rPr>
              <w:fldChar w:fldCharType="separate"/>
            </w:r>
            <w:r w:rsidR="0035490F">
              <w:rPr>
                <w:noProof/>
                <w:webHidden/>
              </w:rPr>
              <w:t>9</w:t>
            </w:r>
            <w:r w:rsidR="0035490F">
              <w:rPr>
                <w:noProof/>
                <w:webHidden/>
              </w:rPr>
              <w:fldChar w:fldCharType="end"/>
            </w:r>
          </w:hyperlink>
        </w:p>
        <w:p w14:paraId="0045AFDE" w14:textId="10EFCAD6" w:rsidR="0035490F" w:rsidRDefault="00DF5453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982728" w:history="1">
            <w:r w:rsidR="0035490F" w:rsidRPr="002B5124">
              <w:rPr>
                <w:rStyle w:val="Hipercze"/>
                <w:noProof/>
              </w:rPr>
              <w:t>Struktura zwracanych komunikatów</w:t>
            </w:r>
            <w:r w:rsidR="0035490F">
              <w:rPr>
                <w:noProof/>
                <w:webHidden/>
              </w:rPr>
              <w:tab/>
            </w:r>
            <w:r w:rsidR="0035490F">
              <w:rPr>
                <w:noProof/>
                <w:webHidden/>
              </w:rPr>
              <w:fldChar w:fldCharType="begin"/>
            </w:r>
            <w:r w:rsidR="0035490F">
              <w:rPr>
                <w:noProof/>
                <w:webHidden/>
              </w:rPr>
              <w:instrText xml:space="preserve"> PAGEREF _Toc17982728 \h </w:instrText>
            </w:r>
            <w:r w:rsidR="0035490F">
              <w:rPr>
                <w:noProof/>
                <w:webHidden/>
              </w:rPr>
            </w:r>
            <w:r w:rsidR="0035490F">
              <w:rPr>
                <w:noProof/>
                <w:webHidden/>
              </w:rPr>
              <w:fldChar w:fldCharType="separate"/>
            </w:r>
            <w:r w:rsidR="0035490F">
              <w:rPr>
                <w:noProof/>
                <w:webHidden/>
              </w:rPr>
              <w:t>12</w:t>
            </w:r>
            <w:r w:rsidR="0035490F">
              <w:rPr>
                <w:noProof/>
                <w:webHidden/>
              </w:rPr>
              <w:fldChar w:fldCharType="end"/>
            </w:r>
          </w:hyperlink>
        </w:p>
        <w:p w14:paraId="0C789B16" w14:textId="1AA5FB94" w:rsidR="0035490F" w:rsidRDefault="00DF5453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982729" w:history="1">
            <w:r w:rsidR="0035490F" w:rsidRPr="002B5124">
              <w:rPr>
                <w:rStyle w:val="Hipercze"/>
                <w:noProof/>
              </w:rPr>
              <w:t>Obsługa błędów</w:t>
            </w:r>
            <w:r w:rsidR="0035490F">
              <w:rPr>
                <w:noProof/>
                <w:webHidden/>
              </w:rPr>
              <w:tab/>
            </w:r>
            <w:r w:rsidR="0035490F">
              <w:rPr>
                <w:noProof/>
                <w:webHidden/>
              </w:rPr>
              <w:fldChar w:fldCharType="begin"/>
            </w:r>
            <w:r w:rsidR="0035490F">
              <w:rPr>
                <w:noProof/>
                <w:webHidden/>
              </w:rPr>
              <w:instrText xml:space="preserve"> PAGEREF _Toc17982729 \h </w:instrText>
            </w:r>
            <w:r w:rsidR="0035490F">
              <w:rPr>
                <w:noProof/>
                <w:webHidden/>
              </w:rPr>
            </w:r>
            <w:r w:rsidR="0035490F">
              <w:rPr>
                <w:noProof/>
                <w:webHidden/>
              </w:rPr>
              <w:fldChar w:fldCharType="separate"/>
            </w:r>
            <w:r w:rsidR="0035490F">
              <w:rPr>
                <w:noProof/>
                <w:webHidden/>
              </w:rPr>
              <w:t>12</w:t>
            </w:r>
            <w:r w:rsidR="0035490F">
              <w:rPr>
                <w:noProof/>
                <w:webHidden/>
              </w:rPr>
              <w:fldChar w:fldCharType="end"/>
            </w:r>
          </w:hyperlink>
        </w:p>
        <w:p w14:paraId="10E03B43" w14:textId="60D7AA49" w:rsidR="00EC7EA1" w:rsidRDefault="00EC7EA1">
          <w:r>
            <w:rPr>
              <w:b/>
              <w:bCs/>
            </w:rPr>
            <w:fldChar w:fldCharType="end"/>
          </w:r>
        </w:p>
      </w:sdtContent>
    </w:sdt>
    <w:p w14:paraId="10E03B46" w14:textId="3A097268" w:rsidR="007D173D" w:rsidRDefault="00EC7EA1" w:rsidP="00EC7EA1">
      <w:pPr>
        <w:pStyle w:val="Nagwek1"/>
      </w:pPr>
      <w:r>
        <w:br w:type="column"/>
      </w:r>
      <w:bookmarkStart w:id="4" w:name="_Toc17982717"/>
      <w:r w:rsidR="007D173D">
        <w:lastRenderedPageBreak/>
        <w:t>Wywołania usług</w:t>
      </w:r>
      <w:bookmarkEnd w:id="4"/>
    </w:p>
    <w:p w14:paraId="10E03B47" w14:textId="77777777" w:rsidR="007D173D" w:rsidRDefault="007D173D" w:rsidP="007D173D">
      <w:pPr>
        <w:ind w:left="360" w:firstLine="348"/>
      </w:pPr>
      <w:r>
        <w:t>Usługi REST z obsługą operacji CRUD poprzez dedykowane metody http:</w:t>
      </w:r>
    </w:p>
    <w:p w14:paraId="10E03B48" w14:textId="77777777" w:rsidR="00FD23E5" w:rsidRDefault="00FD23E5" w:rsidP="000B64A9">
      <w:pPr>
        <w:pStyle w:val="paragraph"/>
        <w:numPr>
          <w:ilvl w:val="0"/>
          <w:numId w:val="5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OPTIONS</w:t>
      </w:r>
      <w:r>
        <w:rPr>
          <w:rStyle w:val="normaltextrun"/>
          <w:rFonts w:ascii="Calibri" w:hAnsi="Calibri" w:cs="Calibri"/>
          <w:sz w:val="22"/>
          <w:szCs w:val="22"/>
        </w:rPr>
        <w:t>: Wykorzystywana do pozyskania informacji o obsługiwanych przez usługę metodach. Wszystkie metody OPTIONS mogą być wołane wielokrotnie, gdyż nie modyfikują żadnych zasobów (są idempotentne).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0E03B49" w14:textId="77777777" w:rsidR="00FD23E5" w:rsidRDefault="00FD23E5" w:rsidP="00FD23E5">
      <w:pPr>
        <w:pStyle w:val="paragraph"/>
        <w:spacing w:before="0" w:beforeAutospacing="0" w:after="0" w:afterAutospacing="0"/>
        <w:ind w:left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Wywołania typu OPTIONS nie posiadają </w:t>
      </w:r>
      <w:proofErr w:type="spellStart"/>
      <w:r>
        <w:rPr>
          <w:rStyle w:val="spellingerror"/>
          <w:rFonts w:ascii="Calibri" w:hAnsi="Calibri" w:cs="Calibri"/>
          <w:sz w:val="22"/>
          <w:szCs w:val="22"/>
        </w:rPr>
        <w:t>kontentu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. W informacji zwrotnej kontent nie jest wykorzystywany lub zawiera specyfikację błędów. Informacja zwrotna zawiera natomiast nagłówek wskazujący obsługiwane przez usługę metody – np.: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0E03B4A" w14:textId="3F857E96" w:rsidR="00FD23E5" w:rsidRDefault="00FD23E5" w:rsidP="00FD23E5">
      <w:pPr>
        <w:pStyle w:val="paragraph"/>
        <w:spacing w:before="0" w:beforeAutospacing="0" w:after="0" w:afterAutospacing="0"/>
        <w:ind w:left="705"/>
        <w:jc w:val="both"/>
        <w:textAlignment w:val="baseline"/>
        <w:rPr>
          <w:rStyle w:val="eop"/>
          <w:rFonts w:ascii="Courier New" w:hAnsi="Courier New" w:cs="Courier New"/>
          <w:sz w:val="20"/>
          <w:szCs w:val="20"/>
          <w:lang w:val="en-GB"/>
        </w:rPr>
      </w:pPr>
      <w:r>
        <w:rPr>
          <w:rStyle w:val="normaltextrun"/>
          <w:rFonts w:ascii="Courier New" w:hAnsi="Courier New" w:cs="Courier New"/>
          <w:sz w:val="20"/>
          <w:szCs w:val="20"/>
          <w:lang w:val="en-GB"/>
        </w:rPr>
        <w:t>Allow: HEAD,GET,PUT,DELETE,OPTIONS</w:t>
      </w:r>
      <w:r w:rsidRPr="00097AA5">
        <w:rPr>
          <w:rStyle w:val="eop"/>
          <w:rFonts w:ascii="Courier New" w:hAnsi="Courier New" w:cs="Courier New"/>
          <w:sz w:val="20"/>
          <w:szCs w:val="20"/>
          <w:lang w:val="en-GB"/>
        </w:rPr>
        <w:t> </w:t>
      </w:r>
    </w:p>
    <w:p w14:paraId="7F5618AE" w14:textId="77777777" w:rsidR="00636F68" w:rsidRPr="00097AA5" w:rsidRDefault="00636F68" w:rsidP="00FD23E5">
      <w:pPr>
        <w:pStyle w:val="paragraph"/>
        <w:spacing w:before="0" w:beforeAutospacing="0" w:after="0" w:afterAutospacing="0"/>
        <w:ind w:left="705"/>
        <w:jc w:val="both"/>
        <w:textAlignment w:val="baseline"/>
        <w:rPr>
          <w:rFonts w:ascii="Segoe UI" w:hAnsi="Segoe UI" w:cs="Segoe UI"/>
          <w:sz w:val="18"/>
          <w:szCs w:val="18"/>
          <w:lang w:val="en-GB"/>
        </w:rPr>
      </w:pPr>
    </w:p>
    <w:p w14:paraId="10E03B4B" w14:textId="77777777" w:rsidR="00FD23E5" w:rsidRDefault="00FD23E5" w:rsidP="000B64A9">
      <w:pPr>
        <w:pStyle w:val="paragraph"/>
        <w:numPr>
          <w:ilvl w:val="0"/>
          <w:numId w:val="6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GET</w:t>
      </w:r>
      <w:r>
        <w:rPr>
          <w:rStyle w:val="normaltextrun"/>
          <w:rFonts w:ascii="Calibri" w:hAnsi="Calibri" w:cs="Calibri"/>
          <w:sz w:val="22"/>
          <w:szCs w:val="22"/>
        </w:rPr>
        <w:t>: Wykorzystywana do pobierania danych. Wszystkie metody GET mogą być wołane wielokrotnie, gdyż nie modyfikują żadnych zasobów (są idempotentne).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0E03B4C" w14:textId="77777777" w:rsidR="00FD23E5" w:rsidRDefault="00FD23E5" w:rsidP="00FD23E5">
      <w:pPr>
        <w:pStyle w:val="paragraph"/>
        <w:spacing w:before="0" w:beforeAutospacing="0" w:after="0" w:afterAutospacing="0"/>
        <w:ind w:left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Wywołania typu GET nie posiadają </w:t>
      </w:r>
      <w:proofErr w:type="spellStart"/>
      <w:r>
        <w:rPr>
          <w:rStyle w:val="spellingerror"/>
          <w:rFonts w:ascii="Calibri" w:hAnsi="Calibri" w:cs="Calibri"/>
          <w:sz w:val="22"/>
          <w:szCs w:val="22"/>
        </w:rPr>
        <w:t>kontentu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. Parametry filtracji umieszczane są bezpośrednio w wywołaniu usługi (</w:t>
      </w:r>
      <w:proofErr w:type="spellStart"/>
      <w:r>
        <w:rPr>
          <w:rStyle w:val="spellingerror"/>
          <w:rFonts w:ascii="Calibri" w:hAnsi="Calibri" w:cs="Calibri"/>
          <w:sz w:val="22"/>
          <w:szCs w:val="22"/>
        </w:rPr>
        <w:t>query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 </w:t>
      </w:r>
      <w:proofErr w:type="spellStart"/>
      <w:r>
        <w:rPr>
          <w:rStyle w:val="spellingerror"/>
          <w:rFonts w:ascii="Calibri" w:hAnsi="Calibri" w:cs="Calibri"/>
          <w:sz w:val="22"/>
          <w:szCs w:val="22"/>
        </w:rPr>
        <w:t>parameters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). Wywołania typu GET dotyczące pojedynczego zasobu (</w:t>
      </w:r>
      <w:proofErr w:type="spellStart"/>
      <w:r>
        <w:rPr>
          <w:rStyle w:val="spellingerror"/>
          <w:rFonts w:ascii="Calibri" w:hAnsi="Calibri" w:cs="Calibri"/>
          <w:sz w:val="22"/>
          <w:szCs w:val="22"/>
        </w:rPr>
        <w:t>endpoint’y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 instancji zasobu lub zasobu płaskiego) nie wykorzystują parametrów filtracji. Ewentualne parametry (</w:t>
      </w:r>
      <w:proofErr w:type="spellStart"/>
      <w:r>
        <w:rPr>
          <w:rStyle w:val="spellingerror"/>
          <w:rFonts w:ascii="Calibri" w:hAnsi="Calibri" w:cs="Calibri"/>
          <w:sz w:val="22"/>
          <w:szCs w:val="22"/>
        </w:rPr>
        <w:t>pozafiltracyjne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) umieszczane są w adresie usługi (</w:t>
      </w:r>
      <w:proofErr w:type="spellStart"/>
      <w:r>
        <w:rPr>
          <w:rStyle w:val="spellingerror"/>
          <w:rFonts w:ascii="Calibri" w:hAnsi="Calibri" w:cs="Calibri"/>
          <w:sz w:val="22"/>
          <w:szCs w:val="22"/>
        </w:rPr>
        <w:t>query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 </w:t>
      </w:r>
      <w:proofErr w:type="spellStart"/>
      <w:r>
        <w:rPr>
          <w:rStyle w:val="spellingerror"/>
          <w:rFonts w:ascii="Calibri" w:hAnsi="Calibri" w:cs="Calibri"/>
          <w:sz w:val="22"/>
          <w:szCs w:val="22"/>
        </w:rPr>
        <w:t>parameters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).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0E03B4D" w14:textId="24FDC366" w:rsidR="00FD23E5" w:rsidRDefault="00FD23E5" w:rsidP="00FD23E5">
      <w:pPr>
        <w:pStyle w:val="paragraph"/>
        <w:spacing w:before="0" w:beforeAutospacing="0" w:after="0" w:afterAutospacing="0"/>
        <w:ind w:left="705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Informacja zwrotna zawiera w </w:t>
      </w:r>
      <w:proofErr w:type="spellStart"/>
      <w:r>
        <w:rPr>
          <w:rStyle w:val="spellingerror"/>
          <w:rFonts w:ascii="Calibri" w:hAnsi="Calibri" w:cs="Calibri"/>
          <w:sz w:val="22"/>
          <w:szCs w:val="22"/>
        </w:rPr>
        <w:t>kontencie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 dane zasobu/kolekcji zasobów lub specyfikację błędów.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63DE105" w14:textId="77777777" w:rsidR="00636F68" w:rsidRDefault="00636F68" w:rsidP="00FD23E5">
      <w:pPr>
        <w:pStyle w:val="paragraph"/>
        <w:spacing w:before="0" w:beforeAutospacing="0" w:after="0" w:afterAutospacing="0"/>
        <w:ind w:left="705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10E03B4E" w14:textId="77777777" w:rsidR="00FD23E5" w:rsidRDefault="00FD23E5" w:rsidP="000B64A9">
      <w:pPr>
        <w:pStyle w:val="paragraph"/>
        <w:numPr>
          <w:ilvl w:val="0"/>
          <w:numId w:val="7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HEAD</w:t>
      </w:r>
      <w:r>
        <w:rPr>
          <w:rStyle w:val="normaltextrun"/>
          <w:rFonts w:ascii="Calibri" w:hAnsi="Calibri" w:cs="Calibri"/>
          <w:sz w:val="22"/>
          <w:szCs w:val="22"/>
        </w:rPr>
        <w:t>: Wykorzystywana do pobierania informacji o zasobie i sprawdzenia jego dostępność. Wszystkie metody HEAD mogą być wołane wielokrotnie, gdyż nie modyfikują żadnych zasobów (są idempotentne).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01DCAE4" w14:textId="77777777" w:rsidR="00636F68" w:rsidRDefault="00636F68" w:rsidP="00636F6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10E03B4F" w14:textId="5F89AF7A" w:rsidR="00FD23E5" w:rsidRDefault="00FD23E5" w:rsidP="00636F6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Wywołania typu HEAD są analogiczne do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wywołań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GET.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B87B078" w14:textId="77777777" w:rsidR="00636F68" w:rsidRDefault="00636F68" w:rsidP="00636F6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10E03B50" w14:textId="31343951" w:rsidR="00FD23E5" w:rsidRDefault="00FD23E5" w:rsidP="00636F6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Informacja zwrotna jest identyczna do zwracanej dla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wywołań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GET z zastrzeżeniem braku </w:t>
      </w:r>
      <w:proofErr w:type="spellStart"/>
      <w:r>
        <w:rPr>
          <w:rStyle w:val="spellingerror"/>
          <w:rFonts w:ascii="Calibri" w:hAnsi="Calibri" w:cs="Calibri"/>
          <w:sz w:val="22"/>
          <w:szCs w:val="22"/>
        </w:rPr>
        <w:t>kontentu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 (danych).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5641B11B" w14:textId="77777777" w:rsidR="00636F68" w:rsidRDefault="00636F68" w:rsidP="00636F6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10E03B51" w14:textId="389C10EA" w:rsidR="00FD23E5" w:rsidRDefault="00FD23E5" w:rsidP="00636F68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Wywołania typu HEAD obsługiwane są dla </w:t>
      </w:r>
      <w:r>
        <w:rPr>
          <w:rStyle w:val="normaltextrun"/>
          <w:rFonts w:ascii="Calibri" w:hAnsi="Calibri" w:cs="Calibri"/>
          <w:b/>
          <w:bCs/>
          <w:sz w:val="22"/>
          <w:szCs w:val="22"/>
        </w:rPr>
        <w:t>wszystkich</w:t>
      </w:r>
      <w:r>
        <w:rPr>
          <w:rStyle w:val="normaltextrun"/>
          <w:rFonts w:ascii="Calibri" w:hAnsi="Calibri" w:cs="Calibri"/>
          <w:sz w:val="22"/>
          <w:szCs w:val="22"/>
        </w:rPr>
        <w:t> usług API.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5857EFA" w14:textId="77777777" w:rsidR="00636F68" w:rsidRDefault="00636F68" w:rsidP="00FD23E5">
      <w:pPr>
        <w:pStyle w:val="paragraph"/>
        <w:spacing w:before="0" w:beforeAutospacing="0" w:after="0" w:afterAutospacing="0"/>
        <w:ind w:left="705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10E03B52" w14:textId="77777777" w:rsidR="00FD23E5" w:rsidRDefault="00FD23E5" w:rsidP="000B64A9">
      <w:pPr>
        <w:pStyle w:val="paragraph"/>
        <w:numPr>
          <w:ilvl w:val="0"/>
          <w:numId w:val="8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POST</w:t>
      </w:r>
      <w:r>
        <w:rPr>
          <w:rStyle w:val="normaltextrun"/>
          <w:rFonts w:ascii="Calibri" w:hAnsi="Calibri" w:cs="Calibri"/>
          <w:sz w:val="22"/>
          <w:szCs w:val="22"/>
        </w:rPr>
        <w:t>: Wykorzystywana do utworzenia nowego zasobu lub kolekcji zasobów. Dwukrotne wywołanie metody POST na danym zasobie spowoduje powołanie dwóch obiektów danego typu (wywołania </w:t>
      </w:r>
      <w:r>
        <w:rPr>
          <w:rStyle w:val="normaltextrun"/>
          <w:rFonts w:ascii="Calibri" w:hAnsi="Calibri" w:cs="Calibri"/>
          <w:b/>
          <w:bCs/>
          <w:sz w:val="22"/>
          <w:szCs w:val="22"/>
        </w:rPr>
        <w:t>nie</w:t>
      </w:r>
      <w:r>
        <w:rPr>
          <w:rStyle w:val="normaltextrun"/>
          <w:rFonts w:ascii="Calibri" w:hAnsi="Calibri" w:cs="Calibri"/>
          <w:sz w:val="22"/>
          <w:szCs w:val="22"/>
        </w:rPr>
        <w:t> są idempotentne). W celu utworzenia pojedynczego nowego zasobu wykorzystywana jest metoda POST na URI głównego zasobu usługi (np. </w:t>
      </w:r>
      <w:r>
        <w:rPr>
          <w:rStyle w:val="normaltextrun"/>
          <w:rFonts w:ascii="Courier New" w:hAnsi="Courier New" w:cs="Courier New"/>
          <w:sz w:val="22"/>
          <w:szCs w:val="22"/>
        </w:rPr>
        <w:t>/devices</w:t>
      </w:r>
      <w:r>
        <w:rPr>
          <w:rStyle w:val="normaltextrun"/>
          <w:rFonts w:ascii="Calibri" w:hAnsi="Calibri" w:cs="Calibri"/>
          <w:sz w:val="22"/>
          <w:szCs w:val="22"/>
        </w:rPr>
        <w:t>), do zapisywania kolekcji – metoda post na </w:t>
      </w:r>
      <w:r>
        <w:rPr>
          <w:rStyle w:val="spellingerror"/>
          <w:rFonts w:ascii="Calibri" w:hAnsi="Calibri" w:cs="Calibri"/>
          <w:sz w:val="22"/>
          <w:szCs w:val="22"/>
        </w:rPr>
        <w:t>podzasobie</w:t>
      </w:r>
      <w:r>
        <w:rPr>
          <w:rStyle w:val="normaltextrun"/>
          <w:rFonts w:ascii="Calibri" w:hAnsi="Calibri" w:cs="Calibri"/>
          <w:sz w:val="22"/>
          <w:szCs w:val="22"/>
        </w:rPr>
        <w:t> specjalnym </w:t>
      </w:r>
      <w:r>
        <w:rPr>
          <w:rStyle w:val="normaltextrun"/>
          <w:rFonts w:ascii="Calibri" w:hAnsi="Calibri" w:cs="Calibri"/>
          <w:i/>
          <w:iCs/>
          <w:sz w:val="22"/>
          <w:szCs w:val="22"/>
        </w:rPr>
        <w:t>/</w:t>
      </w:r>
      <w:r>
        <w:rPr>
          <w:rStyle w:val="spellingerror"/>
          <w:rFonts w:ascii="Calibri" w:hAnsi="Calibri" w:cs="Calibri"/>
          <w:i/>
          <w:iCs/>
          <w:sz w:val="22"/>
          <w:szCs w:val="22"/>
        </w:rPr>
        <w:t>bulkCreation</w:t>
      </w:r>
      <w:r>
        <w:rPr>
          <w:rStyle w:val="normaltextrun"/>
          <w:rFonts w:ascii="Calibri" w:hAnsi="Calibri" w:cs="Calibri"/>
          <w:sz w:val="22"/>
          <w:szCs w:val="22"/>
        </w:rPr>
        <w:t> (np. </w:t>
      </w:r>
      <w:r>
        <w:rPr>
          <w:rStyle w:val="normaltextrun"/>
          <w:rFonts w:ascii="Courier New" w:hAnsi="Courier New" w:cs="Courier New"/>
          <w:sz w:val="22"/>
          <w:szCs w:val="22"/>
        </w:rPr>
        <w:t>/devices/</w:t>
      </w:r>
      <w:r>
        <w:rPr>
          <w:rStyle w:val="spellingerror"/>
          <w:rFonts w:ascii="Courier New" w:hAnsi="Courier New" w:cs="Courier New"/>
          <w:sz w:val="22"/>
          <w:szCs w:val="22"/>
        </w:rPr>
        <w:t>bulkCreation</w:t>
      </w:r>
      <w:r>
        <w:rPr>
          <w:rStyle w:val="normaltextrun"/>
          <w:rFonts w:ascii="Calibri" w:hAnsi="Calibri" w:cs="Calibri"/>
          <w:sz w:val="22"/>
          <w:szCs w:val="22"/>
        </w:rPr>
        <w:t>).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7040704" w14:textId="77777777" w:rsidR="00636F68" w:rsidRDefault="00636F68" w:rsidP="00636F6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10E03B53" w14:textId="3D6501D4" w:rsidR="00FD23E5" w:rsidRDefault="00FD23E5" w:rsidP="00636F6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Wywołania typu POST dla pojedynczego zasobu zawsze wykorzystują URI bez id i zawierają w </w:t>
      </w:r>
      <w:proofErr w:type="spellStart"/>
      <w:r>
        <w:rPr>
          <w:rStyle w:val="spellingerror"/>
          <w:rFonts w:ascii="Calibri" w:hAnsi="Calibri" w:cs="Calibri"/>
          <w:sz w:val="22"/>
          <w:szCs w:val="22"/>
        </w:rPr>
        <w:t>kontencie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 dane zasobu.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7469C89" w14:textId="77777777" w:rsidR="00636F68" w:rsidRDefault="00636F68" w:rsidP="00636F6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10E03B54" w14:textId="208E1EF7" w:rsidR="00FD23E5" w:rsidRDefault="00FD23E5" w:rsidP="00636F6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Wywołania typu POST dla kolekcji zawsze wykorzystują URI bez id, ale z rozwinięciem </w:t>
      </w:r>
      <w:r>
        <w:rPr>
          <w:rStyle w:val="normaltextrun"/>
          <w:rFonts w:ascii="Calibri" w:hAnsi="Calibri" w:cs="Calibri"/>
          <w:i/>
          <w:iCs/>
          <w:sz w:val="22"/>
          <w:szCs w:val="22"/>
        </w:rPr>
        <w:t>/</w:t>
      </w:r>
      <w:proofErr w:type="spellStart"/>
      <w:r>
        <w:rPr>
          <w:rStyle w:val="spellingerror"/>
          <w:rFonts w:ascii="Calibri" w:hAnsi="Calibri" w:cs="Calibri"/>
          <w:i/>
          <w:iCs/>
          <w:sz w:val="22"/>
          <w:szCs w:val="22"/>
        </w:rPr>
        <w:t>bulkCreation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 i zawierają w </w:t>
      </w:r>
      <w:proofErr w:type="spellStart"/>
      <w:r>
        <w:rPr>
          <w:rStyle w:val="spellingerror"/>
          <w:rFonts w:ascii="Calibri" w:hAnsi="Calibri" w:cs="Calibri"/>
          <w:sz w:val="22"/>
          <w:szCs w:val="22"/>
        </w:rPr>
        <w:t>kontencie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 dane kolekcji zasobów.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1676379" w14:textId="77777777" w:rsidR="00636F68" w:rsidRDefault="00636F68" w:rsidP="00636F6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10E03B55" w14:textId="3AEFED17" w:rsidR="00FD23E5" w:rsidRDefault="00FD23E5" w:rsidP="00636F6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Dla tworzenia pojedynczego zasobu, informacja zwrotna zawiera identyfikator (w postaci URI) utworzonego zasobu w nagłówku </w:t>
      </w:r>
      <w:proofErr w:type="spellStart"/>
      <w:r>
        <w:rPr>
          <w:rStyle w:val="spellingerror"/>
          <w:rFonts w:ascii="Calibri" w:hAnsi="Calibri" w:cs="Calibri"/>
          <w:sz w:val="22"/>
          <w:szCs w:val="22"/>
        </w:rPr>
        <w:t>Location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, a kontent nie jest wykorzystywany lub zawiera specyfikację błędów.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7B367A5" w14:textId="77777777" w:rsidR="00636F68" w:rsidRDefault="00636F68" w:rsidP="00636F6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10E03B56" w14:textId="7E42035B" w:rsidR="00FD23E5" w:rsidRDefault="00FD23E5" w:rsidP="00636F68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lastRenderedPageBreak/>
        <w:t>W przypadku tworzenia kolekcji, informacja zwrotna w nagłówku </w:t>
      </w:r>
      <w:proofErr w:type="spellStart"/>
      <w:r>
        <w:rPr>
          <w:rStyle w:val="spellingerror"/>
          <w:rFonts w:ascii="Calibri" w:hAnsi="Calibri" w:cs="Calibri"/>
          <w:sz w:val="22"/>
          <w:szCs w:val="22"/>
        </w:rPr>
        <w:t>Location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 zawiera URI jak w wywołaniu </w:t>
      </w:r>
      <w:r>
        <w:rPr>
          <w:rStyle w:val="normaltextrun"/>
          <w:rFonts w:ascii="Calibri" w:hAnsi="Calibri" w:cs="Calibri"/>
          <w:i/>
          <w:iCs/>
          <w:sz w:val="22"/>
          <w:szCs w:val="22"/>
        </w:rPr>
        <w:t>/</w:t>
      </w:r>
      <w:proofErr w:type="spellStart"/>
      <w:r>
        <w:rPr>
          <w:rStyle w:val="spellingerror"/>
          <w:rFonts w:ascii="Calibri" w:hAnsi="Calibri" w:cs="Calibri"/>
          <w:i/>
          <w:iCs/>
          <w:sz w:val="22"/>
          <w:szCs w:val="22"/>
        </w:rPr>
        <w:t>bulkCreation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, a kontent zawiera kolekcję zawierającą dla utworzonych zasobów: identyfikatora biznesowego, id i linku do utworzonego zasobu lub zawiera specyfikację błędów.</w:t>
      </w:r>
    </w:p>
    <w:p w14:paraId="4587A834" w14:textId="77777777" w:rsidR="00636F68" w:rsidRDefault="00636F68" w:rsidP="00636F6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10E03B57" w14:textId="77777777" w:rsidR="00FD23E5" w:rsidRDefault="00FD23E5" w:rsidP="000B64A9">
      <w:pPr>
        <w:pStyle w:val="paragraph"/>
        <w:numPr>
          <w:ilvl w:val="0"/>
          <w:numId w:val="9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PUT</w:t>
      </w:r>
      <w:r>
        <w:rPr>
          <w:rStyle w:val="normaltextrun"/>
          <w:rFonts w:ascii="Calibri" w:hAnsi="Calibri" w:cs="Calibri"/>
          <w:sz w:val="22"/>
          <w:szCs w:val="22"/>
        </w:rPr>
        <w:t>: Wykorzystywana do edycji zasobu. Dwukrotne wywołanie metody PUT na tym samym zasobie jest bezpieczne  (są idempotentne).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A54BA0F" w14:textId="77777777" w:rsidR="00636F68" w:rsidRDefault="00636F68" w:rsidP="00636F6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10E03B58" w14:textId="0D6F852D" w:rsidR="00FD23E5" w:rsidRDefault="00FD23E5" w:rsidP="00636F6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Wywołania typu PUT zawsze dotyczą pojedynczego zasobu i zawierają w </w:t>
      </w:r>
      <w:proofErr w:type="spellStart"/>
      <w:r>
        <w:rPr>
          <w:rStyle w:val="spellingerror"/>
          <w:rFonts w:ascii="Calibri" w:hAnsi="Calibri" w:cs="Calibri"/>
          <w:sz w:val="22"/>
          <w:szCs w:val="22"/>
        </w:rPr>
        <w:t>kontencie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 zmienione dane całego zasobu wskazanego URI (głównego lub podrzędnego).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1BBD1E1" w14:textId="77777777" w:rsidR="00636F68" w:rsidRDefault="00636F68" w:rsidP="00636F6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10E03B59" w14:textId="6C7A7A89" w:rsidR="00FD23E5" w:rsidRDefault="00FD23E5" w:rsidP="00636F6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W informacji zwrotnej kontent nie jest wykorzystywany lub zawiera specyfikację błędów.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B22433D" w14:textId="77777777" w:rsidR="00636F68" w:rsidRDefault="00636F68" w:rsidP="00636F6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10E03B5A" w14:textId="264689D4" w:rsidR="00FD23E5" w:rsidRDefault="00FD23E5" w:rsidP="00636F68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Wywołania typu PUT obsługiwane są przez wybrane usługi API.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8A25293" w14:textId="77777777" w:rsidR="00636F68" w:rsidRDefault="00636F68" w:rsidP="00636F6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10E03B5B" w14:textId="77777777" w:rsidR="00FD23E5" w:rsidRDefault="00FD23E5" w:rsidP="000B64A9">
      <w:pPr>
        <w:pStyle w:val="paragraph"/>
        <w:numPr>
          <w:ilvl w:val="0"/>
          <w:numId w:val="10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DELETE</w:t>
      </w:r>
      <w:r>
        <w:rPr>
          <w:rStyle w:val="normaltextrun"/>
          <w:rFonts w:ascii="Calibri" w:hAnsi="Calibri" w:cs="Calibri"/>
          <w:sz w:val="22"/>
          <w:szCs w:val="22"/>
        </w:rPr>
        <w:t>: Wykorzystywana do usuwania zasobów (są idempotentne).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0E03B5C" w14:textId="77777777" w:rsidR="00FD23E5" w:rsidRDefault="00FD23E5" w:rsidP="00636F6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Wywołania typu DELETE zawsze dotyczą pojedynczego zasobu i nie posiadają </w:t>
      </w:r>
      <w:proofErr w:type="spellStart"/>
      <w:r>
        <w:rPr>
          <w:rStyle w:val="spellingerror"/>
          <w:rFonts w:ascii="Calibri" w:hAnsi="Calibri" w:cs="Calibri"/>
          <w:sz w:val="22"/>
          <w:szCs w:val="22"/>
        </w:rPr>
        <w:t>kontentu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A75E656" w14:textId="77777777" w:rsidR="00636F68" w:rsidRDefault="00636F68" w:rsidP="00636F6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10E03B5D" w14:textId="6F729974" w:rsidR="00FD23E5" w:rsidRDefault="00FD23E5" w:rsidP="00636F6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W informacji zwrotnej kontent nie jest wykorzystywany lub zawiera specyfikację błędów.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E47D3CA" w14:textId="77777777" w:rsidR="00636F68" w:rsidRDefault="00636F68" w:rsidP="00636F6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10E03B5E" w14:textId="38123A00" w:rsidR="00FD23E5" w:rsidRDefault="00FD23E5" w:rsidP="00636F6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Wywołania typu DELETE obsługiwane są przez wybrane usługi API.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788ACC8" w14:textId="77777777" w:rsidR="00636F68" w:rsidRDefault="00636F68" w:rsidP="00636F68"/>
    <w:p w14:paraId="10E03B5F" w14:textId="1494B24B" w:rsidR="007D173D" w:rsidRDefault="007D173D" w:rsidP="00636F68">
      <w:r>
        <w:t>Dodatkowo obsługa metod HEAD oraz OPTIONS</w:t>
      </w:r>
    </w:p>
    <w:p w14:paraId="17A14CC8" w14:textId="77777777" w:rsidR="00636F68" w:rsidRDefault="00636F68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bookmarkStart w:id="5" w:name="_Toc17982718"/>
      <w:r>
        <w:br w:type="page"/>
      </w:r>
    </w:p>
    <w:p w14:paraId="10E03B60" w14:textId="41593DB6" w:rsidR="0049387B" w:rsidRDefault="0049387B" w:rsidP="00EC7EA1">
      <w:pPr>
        <w:pStyle w:val="Nagwek1"/>
      </w:pPr>
      <w:r>
        <w:lastRenderedPageBreak/>
        <w:t>Parametry zapytań REST</w:t>
      </w:r>
      <w:bookmarkEnd w:id="5"/>
    </w:p>
    <w:p w14:paraId="10E03B62" w14:textId="77777777" w:rsidR="0049387B" w:rsidRPr="0049387B" w:rsidRDefault="0049387B" w:rsidP="0049387B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49387B">
        <w:rPr>
          <w:rFonts w:ascii="Calibri" w:eastAsia="Times New Roman" w:hAnsi="Calibri" w:cs="Calibri"/>
          <w:lang w:eastAsia="pl-PL"/>
        </w:rPr>
        <w:t>Przez parametry zapytania REST rozumiane są parametry wywołania REST przekazywane w URI po nazwie </w:t>
      </w:r>
      <w:proofErr w:type="spellStart"/>
      <w:r w:rsidRPr="0049387B">
        <w:rPr>
          <w:rFonts w:ascii="Calibri" w:eastAsia="Times New Roman" w:hAnsi="Calibri" w:cs="Calibri"/>
          <w:lang w:eastAsia="pl-PL"/>
        </w:rPr>
        <w:t>endpoint</w:t>
      </w:r>
      <w:proofErr w:type="spellEnd"/>
      <w:r w:rsidRPr="0049387B">
        <w:rPr>
          <w:rFonts w:ascii="Calibri" w:eastAsia="Times New Roman" w:hAnsi="Calibri" w:cs="Calibri"/>
          <w:lang w:eastAsia="pl-PL"/>
        </w:rPr>
        <w:t> i znaku ‘?’.  </w:t>
      </w:r>
    </w:p>
    <w:p w14:paraId="10E03B63" w14:textId="77777777" w:rsidR="0049387B" w:rsidRPr="0049387B" w:rsidRDefault="0049387B" w:rsidP="000B64A9">
      <w:pPr>
        <w:numPr>
          <w:ilvl w:val="0"/>
          <w:numId w:val="12"/>
        </w:numPr>
        <w:spacing w:after="0" w:line="240" w:lineRule="auto"/>
        <w:ind w:left="360" w:firstLine="0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49387B">
        <w:rPr>
          <w:rFonts w:ascii="Calibri" w:eastAsia="Times New Roman" w:hAnsi="Calibri" w:cs="Calibri"/>
          <w:lang w:eastAsia="pl-PL"/>
        </w:rPr>
        <w:t>Poszczególne parametry rozdzielane są znakiem ‘&amp;’ </w:t>
      </w:r>
    </w:p>
    <w:p w14:paraId="10E03B64" w14:textId="77777777" w:rsidR="0049387B" w:rsidRPr="0049387B" w:rsidRDefault="0049387B" w:rsidP="000B64A9">
      <w:pPr>
        <w:numPr>
          <w:ilvl w:val="0"/>
          <w:numId w:val="13"/>
        </w:numPr>
        <w:spacing w:after="0" w:line="240" w:lineRule="auto"/>
        <w:ind w:left="360" w:firstLine="0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49387B">
        <w:rPr>
          <w:rFonts w:ascii="Calibri" w:eastAsia="Times New Roman" w:hAnsi="Calibri" w:cs="Calibri"/>
          <w:lang w:eastAsia="pl-PL"/>
        </w:rPr>
        <w:t>Kolejność parametrów nie jest istotna </w:t>
      </w:r>
    </w:p>
    <w:p w14:paraId="10E03B65" w14:textId="77777777" w:rsidR="0049387B" w:rsidRPr="0049387B" w:rsidRDefault="0049387B" w:rsidP="000B64A9">
      <w:pPr>
        <w:numPr>
          <w:ilvl w:val="0"/>
          <w:numId w:val="14"/>
        </w:numPr>
        <w:spacing w:after="0" w:line="240" w:lineRule="auto"/>
        <w:ind w:left="360" w:firstLine="0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49387B">
        <w:rPr>
          <w:rFonts w:ascii="Calibri" w:eastAsia="Times New Roman" w:hAnsi="Calibri" w:cs="Calibri"/>
          <w:lang w:eastAsia="pl-PL"/>
        </w:rPr>
        <w:t>Podanie parametrów dla rodzaju </w:t>
      </w:r>
      <w:proofErr w:type="spellStart"/>
      <w:r w:rsidRPr="0049387B">
        <w:rPr>
          <w:rFonts w:ascii="Calibri" w:eastAsia="Times New Roman" w:hAnsi="Calibri" w:cs="Calibri"/>
          <w:lang w:eastAsia="pl-PL"/>
        </w:rPr>
        <w:t>endpoint</w:t>
      </w:r>
      <w:proofErr w:type="spellEnd"/>
      <w:r w:rsidRPr="0049387B">
        <w:rPr>
          <w:rFonts w:ascii="Calibri" w:eastAsia="Times New Roman" w:hAnsi="Calibri" w:cs="Calibri"/>
          <w:lang w:eastAsia="pl-PL"/>
        </w:rPr>
        <w:t> lub metody nieobsługujących parametrów powoduje zwrócenie 400 Bad </w:t>
      </w:r>
      <w:proofErr w:type="spellStart"/>
      <w:r w:rsidRPr="0049387B">
        <w:rPr>
          <w:rFonts w:ascii="Calibri" w:eastAsia="Times New Roman" w:hAnsi="Calibri" w:cs="Calibri"/>
          <w:lang w:eastAsia="pl-PL"/>
        </w:rPr>
        <w:t>Request</w:t>
      </w:r>
      <w:proofErr w:type="spellEnd"/>
      <w:r w:rsidRPr="0049387B">
        <w:rPr>
          <w:rFonts w:ascii="Calibri" w:eastAsia="Times New Roman" w:hAnsi="Calibri" w:cs="Calibri"/>
          <w:lang w:eastAsia="pl-PL"/>
        </w:rPr>
        <w:t> oraz dedykowany numer błędu w </w:t>
      </w:r>
      <w:proofErr w:type="spellStart"/>
      <w:r w:rsidRPr="0049387B">
        <w:rPr>
          <w:rFonts w:ascii="Calibri" w:eastAsia="Times New Roman" w:hAnsi="Calibri" w:cs="Calibri"/>
          <w:lang w:eastAsia="pl-PL"/>
        </w:rPr>
        <w:t>contencie</w:t>
      </w:r>
      <w:proofErr w:type="spellEnd"/>
      <w:r w:rsidRPr="0049387B">
        <w:rPr>
          <w:rFonts w:ascii="Calibri" w:eastAsia="Times New Roman" w:hAnsi="Calibri" w:cs="Calibri"/>
          <w:lang w:eastAsia="pl-PL"/>
        </w:rPr>
        <w:t> zwrotnym </w:t>
      </w:r>
    </w:p>
    <w:p w14:paraId="10E03B66" w14:textId="77777777" w:rsidR="0049387B" w:rsidRPr="0049387B" w:rsidRDefault="0049387B" w:rsidP="000B64A9">
      <w:pPr>
        <w:numPr>
          <w:ilvl w:val="0"/>
          <w:numId w:val="15"/>
        </w:numPr>
        <w:spacing w:after="0" w:line="240" w:lineRule="auto"/>
        <w:ind w:left="360" w:firstLine="0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49387B">
        <w:rPr>
          <w:rFonts w:ascii="Calibri" w:eastAsia="Times New Roman" w:hAnsi="Calibri" w:cs="Calibri"/>
          <w:lang w:eastAsia="pl-PL"/>
        </w:rPr>
        <w:t>Podanie w wywołaniu nieobsługiwanych nazw parametrów powoduje zwrócenie 400 Bad </w:t>
      </w:r>
      <w:proofErr w:type="spellStart"/>
      <w:r w:rsidRPr="0049387B">
        <w:rPr>
          <w:rFonts w:ascii="Calibri" w:eastAsia="Times New Roman" w:hAnsi="Calibri" w:cs="Calibri"/>
          <w:lang w:eastAsia="pl-PL"/>
        </w:rPr>
        <w:t>Request</w:t>
      </w:r>
      <w:proofErr w:type="spellEnd"/>
      <w:r w:rsidRPr="0049387B">
        <w:rPr>
          <w:rFonts w:ascii="Calibri" w:eastAsia="Times New Roman" w:hAnsi="Calibri" w:cs="Calibri"/>
          <w:lang w:eastAsia="pl-PL"/>
        </w:rPr>
        <w:t> oraz dedykowany numer błędu w </w:t>
      </w:r>
      <w:proofErr w:type="spellStart"/>
      <w:r w:rsidRPr="0049387B">
        <w:rPr>
          <w:rFonts w:ascii="Calibri" w:eastAsia="Times New Roman" w:hAnsi="Calibri" w:cs="Calibri"/>
          <w:lang w:eastAsia="pl-PL"/>
        </w:rPr>
        <w:t>kontencie</w:t>
      </w:r>
      <w:proofErr w:type="spellEnd"/>
      <w:r w:rsidRPr="0049387B">
        <w:rPr>
          <w:rFonts w:ascii="Calibri" w:eastAsia="Times New Roman" w:hAnsi="Calibri" w:cs="Calibri"/>
          <w:lang w:eastAsia="pl-PL"/>
        </w:rPr>
        <w:t> zwrotnym </w:t>
      </w:r>
    </w:p>
    <w:p w14:paraId="10E03B67" w14:textId="77777777" w:rsidR="0049387B" w:rsidRPr="0049387B" w:rsidRDefault="0049387B" w:rsidP="000B64A9">
      <w:pPr>
        <w:numPr>
          <w:ilvl w:val="0"/>
          <w:numId w:val="16"/>
        </w:numPr>
        <w:spacing w:after="0" w:line="240" w:lineRule="auto"/>
        <w:ind w:left="360" w:firstLine="0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49387B">
        <w:rPr>
          <w:rFonts w:ascii="Calibri" w:eastAsia="Times New Roman" w:hAnsi="Calibri" w:cs="Calibri"/>
          <w:lang w:eastAsia="pl-PL"/>
        </w:rPr>
        <w:t>Ze względu na przeznaczenie rozróżnia się następujące rodzaje parametrów: </w:t>
      </w:r>
    </w:p>
    <w:p w14:paraId="10E03B68" w14:textId="77777777" w:rsidR="0049387B" w:rsidRPr="0049387B" w:rsidRDefault="0049387B" w:rsidP="000B64A9">
      <w:pPr>
        <w:numPr>
          <w:ilvl w:val="0"/>
          <w:numId w:val="17"/>
        </w:numPr>
        <w:spacing w:after="0" w:line="240" w:lineRule="auto"/>
        <w:ind w:left="1080" w:firstLine="0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49387B">
        <w:rPr>
          <w:rFonts w:ascii="Calibri" w:eastAsia="Times New Roman" w:hAnsi="Calibri" w:cs="Calibri"/>
          <w:lang w:eastAsia="pl-PL"/>
        </w:rPr>
        <w:t>Parametry filtracji (ograniczają wielkość zwracanych kolekcji obiektów do spełniających warunek filtrowania) </w:t>
      </w:r>
    </w:p>
    <w:p w14:paraId="10E03B69" w14:textId="77777777" w:rsidR="0049387B" w:rsidRPr="0049387B" w:rsidRDefault="0049387B" w:rsidP="000B64A9">
      <w:pPr>
        <w:numPr>
          <w:ilvl w:val="0"/>
          <w:numId w:val="18"/>
        </w:numPr>
        <w:spacing w:after="0" w:line="240" w:lineRule="auto"/>
        <w:ind w:left="1980" w:firstLine="0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49387B">
        <w:rPr>
          <w:rFonts w:ascii="Calibri" w:eastAsia="Times New Roman" w:hAnsi="Calibri" w:cs="Calibri"/>
          <w:lang w:eastAsia="pl-PL"/>
        </w:rPr>
        <w:t>Parametry filtracji obsługiwane są tylko w metodzie GET dla </w:t>
      </w:r>
      <w:proofErr w:type="spellStart"/>
      <w:r w:rsidRPr="0049387B">
        <w:rPr>
          <w:rFonts w:ascii="Calibri" w:eastAsia="Times New Roman" w:hAnsi="Calibri" w:cs="Calibri"/>
          <w:lang w:eastAsia="pl-PL"/>
        </w:rPr>
        <w:t>endpoint</w:t>
      </w:r>
      <w:proofErr w:type="spellEnd"/>
      <w:r w:rsidRPr="0049387B">
        <w:rPr>
          <w:rFonts w:ascii="Calibri" w:eastAsia="Times New Roman" w:hAnsi="Calibri" w:cs="Calibri"/>
          <w:lang w:eastAsia="pl-PL"/>
        </w:rPr>
        <w:t> zasobu głównego </w:t>
      </w:r>
    </w:p>
    <w:p w14:paraId="10E03B6A" w14:textId="77777777" w:rsidR="0049387B" w:rsidRPr="0049387B" w:rsidRDefault="0049387B" w:rsidP="000B64A9">
      <w:pPr>
        <w:numPr>
          <w:ilvl w:val="0"/>
          <w:numId w:val="19"/>
        </w:numPr>
        <w:spacing w:after="0" w:line="240" w:lineRule="auto"/>
        <w:ind w:left="1980" w:firstLine="0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49387B">
        <w:rPr>
          <w:rFonts w:ascii="Calibri" w:eastAsia="Times New Roman" w:hAnsi="Calibri" w:cs="Calibri"/>
          <w:lang w:eastAsia="pl-PL"/>
        </w:rPr>
        <w:t>Wynikowy warunek filtrowania powstaje poprzez połączenie kryteriów podanych parametrów filtracji operacją logiczną AND </w:t>
      </w:r>
    </w:p>
    <w:p w14:paraId="10E03B6B" w14:textId="77777777" w:rsidR="0049387B" w:rsidRPr="0049387B" w:rsidRDefault="0049387B" w:rsidP="000B64A9">
      <w:pPr>
        <w:numPr>
          <w:ilvl w:val="0"/>
          <w:numId w:val="20"/>
        </w:numPr>
        <w:spacing w:after="0" w:line="240" w:lineRule="auto"/>
        <w:ind w:left="1980" w:firstLine="0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49387B">
        <w:rPr>
          <w:rFonts w:ascii="Calibri" w:eastAsia="Times New Roman" w:hAnsi="Calibri" w:cs="Calibri"/>
          <w:lang w:eastAsia="pl-PL"/>
        </w:rPr>
        <w:t>Parametry filtracji mają postać (nawiasy </w:t>
      </w:r>
      <w:r w:rsidRPr="0049387B">
        <w:rPr>
          <w:rFonts w:ascii="Calibri" w:eastAsia="Times New Roman" w:hAnsi="Calibri" w:cs="Calibri"/>
          <w:i/>
          <w:iCs/>
          <w:lang w:eastAsia="pl-PL"/>
        </w:rPr>
        <w:t>[]</w:t>
      </w:r>
      <w:r w:rsidRPr="0049387B">
        <w:rPr>
          <w:rFonts w:ascii="Calibri" w:eastAsia="Times New Roman" w:hAnsi="Calibri" w:cs="Calibri"/>
          <w:lang w:eastAsia="pl-PL"/>
        </w:rPr>
        <w:t> oznaczają opcjonalność wystąpienia elementu): </w:t>
      </w:r>
      <w:r w:rsidRPr="0049387B">
        <w:rPr>
          <w:rFonts w:ascii="Calibri" w:eastAsia="Times New Roman" w:hAnsi="Calibri" w:cs="Calibri"/>
          <w:i/>
          <w:iCs/>
          <w:lang w:eastAsia="pl-PL"/>
        </w:rPr>
        <w:t>&lt;nazwa&gt;=[&lt;operator&gt;]&lt;wartość&gt; </w:t>
      </w:r>
      <w:r w:rsidRPr="0049387B">
        <w:rPr>
          <w:rFonts w:ascii="Calibri" w:eastAsia="Times New Roman" w:hAnsi="Calibri" w:cs="Calibri"/>
          <w:lang w:eastAsia="pl-PL"/>
        </w:rPr>
        <w:t>(przykład: </w:t>
      </w:r>
      <w:r w:rsidRPr="0049387B">
        <w:rPr>
          <w:rFonts w:ascii="Calibri" w:eastAsia="Times New Roman" w:hAnsi="Calibri" w:cs="Calibri"/>
          <w:i/>
          <w:iCs/>
          <w:lang w:eastAsia="pl-PL"/>
        </w:rPr>
        <w:t>api.system.pl/v1/spo/resources?date=lt=2018-10-10&amp;name=janek</w:t>
      </w:r>
      <w:r w:rsidRPr="0049387B">
        <w:rPr>
          <w:rFonts w:ascii="Calibri" w:eastAsia="Times New Roman" w:hAnsi="Calibri" w:cs="Calibri"/>
          <w:lang w:eastAsia="pl-PL"/>
        </w:rPr>
        <w:t>) </w:t>
      </w:r>
    </w:p>
    <w:p w14:paraId="10E03B6C" w14:textId="77777777" w:rsidR="0049387B" w:rsidRPr="0049387B" w:rsidRDefault="0049387B" w:rsidP="000B64A9">
      <w:pPr>
        <w:numPr>
          <w:ilvl w:val="0"/>
          <w:numId w:val="21"/>
        </w:numPr>
        <w:spacing w:after="0" w:line="240" w:lineRule="auto"/>
        <w:ind w:left="1980" w:firstLine="0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49387B">
        <w:rPr>
          <w:rFonts w:ascii="Calibri" w:eastAsia="Times New Roman" w:hAnsi="Calibri" w:cs="Calibri"/>
          <w:lang w:eastAsia="pl-PL"/>
        </w:rPr>
        <w:t>Nazwa parametru (</w:t>
      </w:r>
      <w:r w:rsidRPr="0049387B">
        <w:rPr>
          <w:rFonts w:ascii="Calibri" w:eastAsia="Times New Roman" w:hAnsi="Calibri" w:cs="Calibri"/>
          <w:i/>
          <w:iCs/>
          <w:lang w:eastAsia="pl-PL"/>
        </w:rPr>
        <w:t>&lt;nazwa&gt;</w:t>
      </w:r>
      <w:r w:rsidRPr="0049387B">
        <w:rPr>
          <w:rFonts w:ascii="Calibri" w:eastAsia="Times New Roman" w:hAnsi="Calibri" w:cs="Calibri"/>
          <w:lang w:eastAsia="pl-PL"/>
        </w:rPr>
        <w:t>) odpowiada nazwie parametru zdefiniowanej w definicji funkcjonalnej </w:t>
      </w:r>
    </w:p>
    <w:p w14:paraId="10E03B6D" w14:textId="77777777" w:rsidR="0049387B" w:rsidRPr="0049387B" w:rsidRDefault="0049387B" w:rsidP="000B64A9">
      <w:pPr>
        <w:numPr>
          <w:ilvl w:val="0"/>
          <w:numId w:val="22"/>
        </w:numPr>
        <w:spacing w:after="0" w:line="240" w:lineRule="auto"/>
        <w:ind w:left="1980" w:firstLine="0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49387B">
        <w:rPr>
          <w:rFonts w:ascii="Calibri" w:eastAsia="Times New Roman" w:hAnsi="Calibri" w:cs="Calibri"/>
          <w:lang w:eastAsia="pl-PL"/>
        </w:rPr>
        <w:t>Operator </w:t>
      </w:r>
      <w:r w:rsidRPr="0049387B">
        <w:rPr>
          <w:rFonts w:ascii="Calibri" w:eastAsia="Times New Roman" w:hAnsi="Calibri" w:cs="Calibri"/>
          <w:i/>
          <w:iCs/>
          <w:lang w:eastAsia="pl-PL"/>
        </w:rPr>
        <w:t>&lt;operator&gt;</w:t>
      </w:r>
      <w:r w:rsidRPr="0049387B">
        <w:rPr>
          <w:rFonts w:ascii="Calibri" w:eastAsia="Times New Roman" w:hAnsi="Calibri" w:cs="Calibri"/>
          <w:lang w:eastAsia="pl-PL"/>
        </w:rPr>
        <w:t> określa sposób sprawdzania wartości dla parametru i przyjmuje wartości (o długości trzech znaków, ostatni =): </w:t>
      </w:r>
    </w:p>
    <w:p w14:paraId="10E03B6E" w14:textId="77777777" w:rsidR="0049387B" w:rsidRPr="0049387B" w:rsidRDefault="0049387B" w:rsidP="000B64A9">
      <w:pPr>
        <w:numPr>
          <w:ilvl w:val="0"/>
          <w:numId w:val="23"/>
        </w:numPr>
        <w:spacing w:after="0" w:line="240" w:lineRule="auto"/>
        <w:ind w:left="2520" w:firstLine="0"/>
        <w:textAlignment w:val="baseline"/>
        <w:rPr>
          <w:rFonts w:ascii="Calibri" w:eastAsia="Times New Roman" w:hAnsi="Calibri" w:cs="Calibri"/>
          <w:lang w:eastAsia="pl-PL"/>
        </w:rPr>
      </w:pPr>
      <w:proofErr w:type="spellStart"/>
      <w:r w:rsidRPr="0049387B">
        <w:rPr>
          <w:rFonts w:ascii="Calibri" w:eastAsia="Times New Roman" w:hAnsi="Calibri" w:cs="Calibri"/>
          <w:i/>
          <w:iCs/>
          <w:lang w:eastAsia="pl-PL"/>
        </w:rPr>
        <w:t>eq</w:t>
      </w:r>
      <w:proofErr w:type="spellEnd"/>
      <w:r w:rsidRPr="0049387B">
        <w:rPr>
          <w:rFonts w:ascii="Calibri" w:eastAsia="Times New Roman" w:hAnsi="Calibri" w:cs="Calibri"/>
          <w:i/>
          <w:iCs/>
          <w:lang w:eastAsia="pl-PL"/>
        </w:rPr>
        <w:t>=</w:t>
      </w:r>
      <w:r w:rsidRPr="0049387B">
        <w:rPr>
          <w:rFonts w:ascii="Calibri" w:eastAsia="Times New Roman" w:hAnsi="Calibri" w:cs="Calibri"/>
          <w:lang w:eastAsia="pl-PL"/>
        </w:rPr>
        <w:t> - wartości równe wskazanej (wartość domyślna, gdy brak operatora) </w:t>
      </w:r>
    </w:p>
    <w:p w14:paraId="10E03B6F" w14:textId="77777777" w:rsidR="0049387B" w:rsidRPr="0049387B" w:rsidRDefault="0049387B" w:rsidP="000B64A9">
      <w:pPr>
        <w:numPr>
          <w:ilvl w:val="0"/>
          <w:numId w:val="24"/>
        </w:numPr>
        <w:spacing w:after="0" w:line="240" w:lineRule="auto"/>
        <w:ind w:left="2520" w:firstLine="0"/>
        <w:jc w:val="both"/>
        <w:textAlignment w:val="baseline"/>
        <w:rPr>
          <w:rFonts w:ascii="Calibri" w:eastAsia="Times New Roman" w:hAnsi="Calibri" w:cs="Calibri"/>
          <w:lang w:eastAsia="pl-PL"/>
        </w:rPr>
      </w:pPr>
      <w:proofErr w:type="spellStart"/>
      <w:r w:rsidRPr="0049387B">
        <w:rPr>
          <w:rFonts w:ascii="Calibri" w:eastAsia="Times New Roman" w:hAnsi="Calibri" w:cs="Calibri"/>
          <w:i/>
          <w:iCs/>
          <w:lang w:eastAsia="pl-PL"/>
        </w:rPr>
        <w:t>ne</w:t>
      </w:r>
      <w:proofErr w:type="spellEnd"/>
      <w:r w:rsidRPr="0049387B">
        <w:rPr>
          <w:rFonts w:ascii="Calibri" w:eastAsia="Times New Roman" w:hAnsi="Calibri" w:cs="Calibri"/>
          <w:i/>
          <w:iCs/>
          <w:lang w:eastAsia="pl-PL"/>
        </w:rPr>
        <w:t>= - </w:t>
      </w:r>
      <w:r w:rsidRPr="0049387B">
        <w:rPr>
          <w:rFonts w:ascii="Calibri" w:eastAsia="Times New Roman" w:hAnsi="Calibri" w:cs="Calibri"/>
          <w:lang w:eastAsia="pl-PL"/>
        </w:rPr>
        <w:t>wartości różne od wskazanej </w:t>
      </w:r>
    </w:p>
    <w:p w14:paraId="10E03B70" w14:textId="77777777" w:rsidR="0049387B" w:rsidRPr="0049387B" w:rsidRDefault="0049387B" w:rsidP="000B64A9">
      <w:pPr>
        <w:numPr>
          <w:ilvl w:val="0"/>
          <w:numId w:val="25"/>
        </w:numPr>
        <w:spacing w:after="0" w:line="240" w:lineRule="auto"/>
        <w:ind w:left="2520" w:firstLine="0"/>
        <w:jc w:val="both"/>
        <w:textAlignment w:val="baseline"/>
        <w:rPr>
          <w:rFonts w:ascii="Calibri" w:eastAsia="Times New Roman" w:hAnsi="Calibri" w:cs="Calibri"/>
          <w:lang w:eastAsia="pl-PL"/>
        </w:rPr>
      </w:pPr>
      <w:proofErr w:type="spellStart"/>
      <w:r w:rsidRPr="0049387B">
        <w:rPr>
          <w:rFonts w:ascii="Calibri" w:eastAsia="Times New Roman" w:hAnsi="Calibri" w:cs="Calibri"/>
          <w:i/>
          <w:iCs/>
          <w:lang w:eastAsia="pl-PL"/>
        </w:rPr>
        <w:t>gt</w:t>
      </w:r>
      <w:proofErr w:type="spellEnd"/>
      <w:r w:rsidRPr="0049387B">
        <w:rPr>
          <w:rFonts w:ascii="Calibri" w:eastAsia="Times New Roman" w:hAnsi="Calibri" w:cs="Calibri"/>
          <w:i/>
          <w:iCs/>
          <w:lang w:eastAsia="pl-PL"/>
        </w:rPr>
        <w:t>= </w:t>
      </w:r>
      <w:r w:rsidRPr="0049387B">
        <w:rPr>
          <w:rFonts w:ascii="Calibri" w:eastAsia="Times New Roman" w:hAnsi="Calibri" w:cs="Calibri"/>
          <w:lang w:eastAsia="pl-PL"/>
        </w:rPr>
        <w:t>- wartości większe od wskazanej (dla dat – późniejsze) </w:t>
      </w:r>
    </w:p>
    <w:p w14:paraId="10E03B71" w14:textId="77777777" w:rsidR="0049387B" w:rsidRPr="0049387B" w:rsidRDefault="0049387B" w:rsidP="000B64A9">
      <w:pPr>
        <w:numPr>
          <w:ilvl w:val="0"/>
          <w:numId w:val="26"/>
        </w:numPr>
        <w:spacing w:after="0" w:line="240" w:lineRule="auto"/>
        <w:ind w:left="2520" w:firstLine="0"/>
        <w:jc w:val="both"/>
        <w:textAlignment w:val="baseline"/>
        <w:rPr>
          <w:rFonts w:ascii="Calibri" w:eastAsia="Times New Roman" w:hAnsi="Calibri" w:cs="Calibri"/>
          <w:lang w:eastAsia="pl-PL"/>
        </w:rPr>
      </w:pPr>
      <w:proofErr w:type="spellStart"/>
      <w:r w:rsidRPr="0049387B">
        <w:rPr>
          <w:rFonts w:ascii="Calibri" w:eastAsia="Times New Roman" w:hAnsi="Calibri" w:cs="Calibri"/>
          <w:i/>
          <w:iCs/>
          <w:lang w:eastAsia="pl-PL"/>
        </w:rPr>
        <w:t>ge</w:t>
      </w:r>
      <w:proofErr w:type="spellEnd"/>
      <w:r w:rsidRPr="0049387B">
        <w:rPr>
          <w:rFonts w:ascii="Calibri" w:eastAsia="Times New Roman" w:hAnsi="Calibri" w:cs="Calibri"/>
          <w:i/>
          <w:iCs/>
          <w:lang w:eastAsia="pl-PL"/>
        </w:rPr>
        <w:t>= </w:t>
      </w:r>
      <w:r w:rsidRPr="0049387B">
        <w:rPr>
          <w:rFonts w:ascii="Calibri" w:eastAsia="Times New Roman" w:hAnsi="Calibri" w:cs="Calibri"/>
          <w:lang w:eastAsia="pl-PL"/>
        </w:rPr>
        <w:t>- wartości większe lub równe wskazanej  </w:t>
      </w:r>
    </w:p>
    <w:p w14:paraId="10E03B72" w14:textId="77777777" w:rsidR="0049387B" w:rsidRPr="0049387B" w:rsidRDefault="0049387B" w:rsidP="000B64A9">
      <w:pPr>
        <w:numPr>
          <w:ilvl w:val="0"/>
          <w:numId w:val="27"/>
        </w:numPr>
        <w:spacing w:after="0" w:line="240" w:lineRule="auto"/>
        <w:ind w:left="2520" w:firstLine="0"/>
        <w:jc w:val="both"/>
        <w:textAlignment w:val="baseline"/>
        <w:rPr>
          <w:rFonts w:ascii="Calibri" w:eastAsia="Times New Roman" w:hAnsi="Calibri" w:cs="Calibri"/>
          <w:lang w:eastAsia="pl-PL"/>
        </w:rPr>
      </w:pPr>
      <w:proofErr w:type="spellStart"/>
      <w:r w:rsidRPr="0049387B">
        <w:rPr>
          <w:rFonts w:ascii="Calibri" w:eastAsia="Times New Roman" w:hAnsi="Calibri" w:cs="Calibri"/>
          <w:i/>
          <w:iCs/>
          <w:lang w:eastAsia="pl-PL"/>
        </w:rPr>
        <w:t>lt</w:t>
      </w:r>
      <w:proofErr w:type="spellEnd"/>
      <w:r w:rsidRPr="0049387B">
        <w:rPr>
          <w:rFonts w:ascii="Calibri" w:eastAsia="Times New Roman" w:hAnsi="Calibri" w:cs="Calibri"/>
          <w:i/>
          <w:iCs/>
          <w:lang w:eastAsia="pl-PL"/>
        </w:rPr>
        <w:t>= </w:t>
      </w:r>
      <w:r w:rsidRPr="0049387B">
        <w:rPr>
          <w:rFonts w:ascii="Calibri" w:eastAsia="Times New Roman" w:hAnsi="Calibri" w:cs="Calibri"/>
          <w:lang w:eastAsia="pl-PL"/>
        </w:rPr>
        <w:t>- wartości mniejsze od wskazanej (dla dat – wcześniejsze) </w:t>
      </w:r>
    </w:p>
    <w:p w14:paraId="10E03B73" w14:textId="77777777" w:rsidR="0049387B" w:rsidRPr="0049387B" w:rsidRDefault="0049387B" w:rsidP="000B64A9">
      <w:pPr>
        <w:numPr>
          <w:ilvl w:val="0"/>
          <w:numId w:val="28"/>
        </w:numPr>
        <w:spacing w:after="0" w:line="240" w:lineRule="auto"/>
        <w:ind w:left="2520" w:firstLine="0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49387B">
        <w:rPr>
          <w:rFonts w:ascii="Calibri" w:eastAsia="Times New Roman" w:hAnsi="Calibri" w:cs="Calibri"/>
          <w:i/>
          <w:iCs/>
          <w:lang w:eastAsia="pl-PL"/>
        </w:rPr>
        <w:t>le= </w:t>
      </w:r>
      <w:r w:rsidRPr="0049387B">
        <w:rPr>
          <w:rFonts w:ascii="Calibri" w:eastAsia="Times New Roman" w:hAnsi="Calibri" w:cs="Calibri"/>
          <w:lang w:eastAsia="pl-PL"/>
        </w:rPr>
        <w:t>- wartości mniejsze lub równe od wskazanej  </w:t>
      </w:r>
    </w:p>
    <w:p w14:paraId="10E03B74" w14:textId="77777777" w:rsidR="0049387B" w:rsidRPr="0049387B" w:rsidRDefault="0049387B" w:rsidP="000B64A9">
      <w:pPr>
        <w:numPr>
          <w:ilvl w:val="0"/>
          <w:numId w:val="29"/>
        </w:numPr>
        <w:spacing w:after="0" w:line="240" w:lineRule="auto"/>
        <w:ind w:left="1980" w:firstLine="0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49387B">
        <w:rPr>
          <w:rFonts w:ascii="Calibri" w:eastAsia="Times New Roman" w:hAnsi="Calibri" w:cs="Calibri"/>
          <w:i/>
          <w:iCs/>
          <w:lang w:eastAsia="pl-PL"/>
        </w:rPr>
        <w:t>&lt;wartość&gt; </w:t>
      </w:r>
      <w:r w:rsidRPr="0049387B">
        <w:rPr>
          <w:rFonts w:ascii="Calibri" w:eastAsia="Times New Roman" w:hAnsi="Calibri" w:cs="Calibri"/>
          <w:lang w:eastAsia="pl-PL"/>
        </w:rPr>
        <w:t> - wskazana do porównania wartość </w:t>
      </w:r>
    </w:p>
    <w:p w14:paraId="10E03B75" w14:textId="77777777" w:rsidR="0049387B" w:rsidRPr="0049387B" w:rsidRDefault="0049387B" w:rsidP="000B64A9">
      <w:pPr>
        <w:numPr>
          <w:ilvl w:val="0"/>
          <w:numId w:val="30"/>
        </w:numPr>
        <w:spacing w:after="0" w:line="240" w:lineRule="auto"/>
        <w:ind w:left="1980" w:firstLine="0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49387B">
        <w:rPr>
          <w:rFonts w:ascii="Calibri" w:eastAsia="Times New Roman" w:hAnsi="Calibri" w:cs="Calibri"/>
          <w:lang w:eastAsia="pl-PL"/>
        </w:rPr>
        <w:t>Obsługiwane są tylko parametry filtracji wskazane w definicji funkcjonalnej, a dla typów specjalnych dodatkowo oznaczone w definicji funkcjonalnej do  takiej obsługi. Aktualnie obsługiwane są tylko typy specjalne FROM..TO. </w:t>
      </w:r>
    </w:p>
    <w:p w14:paraId="10E03B76" w14:textId="77777777" w:rsidR="0049387B" w:rsidRPr="0049387B" w:rsidRDefault="0049387B" w:rsidP="000B64A9">
      <w:pPr>
        <w:numPr>
          <w:ilvl w:val="0"/>
          <w:numId w:val="31"/>
        </w:numPr>
        <w:spacing w:after="0" w:line="240" w:lineRule="auto"/>
        <w:ind w:left="2520" w:firstLine="0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49387B">
        <w:rPr>
          <w:rFonts w:ascii="Calibri" w:eastAsia="Times New Roman" w:hAnsi="Calibri" w:cs="Calibri"/>
          <w:lang w:eastAsia="pl-PL"/>
        </w:rPr>
        <w:t>Dla parametrów specjalnych typu FROM..TO oznaczenie w definicji funkcjonalnej realizowane jest przez nazewnictwo – parametry filtracji mają nazwy zaczynające się od przedrostka „From” lub „To” (np. </w:t>
      </w:r>
      <w:proofErr w:type="spellStart"/>
      <w:r w:rsidRPr="0049387B">
        <w:rPr>
          <w:rFonts w:ascii="Calibri" w:eastAsia="Times New Roman" w:hAnsi="Calibri" w:cs="Calibri"/>
          <w:lang w:eastAsia="pl-PL"/>
        </w:rPr>
        <w:t>FromLastModification</w:t>
      </w:r>
      <w:proofErr w:type="spellEnd"/>
      <w:r w:rsidRPr="0049387B">
        <w:rPr>
          <w:rFonts w:ascii="Calibri" w:eastAsia="Times New Roman" w:hAnsi="Calibri" w:cs="Calibri"/>
          <w:lang w:eastAsia="pl-PL"/>
        </w:rPr>
        <w:t> lub </w:t>
      </w:r>
      <w:proofErr w:type="spellStart"/>
      <w:r w:rsidRPr="0049387B">
        <w:rPr>
          <w:rFonts w:ascii="Calibri" w:eastAsia="Times New Roman" w:hAnsi="Calibri" w:cs="Calibri"/>
          <w:lang w:eastAsia="pl-PL"/>
        </w:rPr>
        <w:t>ToLastModification</w:t>
      </w:r>
      <w:proofErr w:type="spellEnd"/>
      <w:r w:rsidRPr="0049387B">
        <w:rPr>
          <w:rFonts w:ascii="Calibri" w:eastAsia="Times New Roman" w:hAnsi="Calibri" w:cs="Calibri"/>
          <w:lang w:eastAsia="pl-PL"/>
        </w:rPr>
        <w:t>) oraz stereotypy From i To (w przypadku konieczności biznesowej zastosowania słowa „To” i „From”  w nazwie parametru filtracji, słowa te będą stosowane na innej pozycji, czyli w środku lub na końcu. </w:t>
      </w:r>
    </w:p>
    <w:p w14:paraId="10E03B77" w14:textId="77777777" w:rsidR="0049387B" w:rsidRPr="0049387B" w:rsidRDefault="0049387B" w:rsidP="000B64A9">
      <w:pPr>
        <w:numPr>
          <w:ilvl w:val="0"/>
          <w:numId w:val="32"/>
        </w:numPr>
        <w:spacing w:after="0" w:line="240" w:lineRule="auto"/>
        <w:ind w:left="1980" w:firstLine="0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49387B">
        <w:rPr>
          <w:rFonts w:ascii="Calibri" w:eastAsia="Times New Roman" w:hAnsi="Calibri" w:cs="Calibri"/>
          <w:lang w:eastAsia="pl-PL"/>
        </w:rPr>
        <w:t>Możliwość użycia danego operatora dla danego parametru filtracji i wynika z typu danych parametru filtracji (zdefiniowane w arkuszu definicji mapowania typów danych). Zawężenia dostępności operatorów w ramach danego typu danych następuje poprzez typy specjalne (np. typ pary parametrów FROM..TO).  </w:t>
      </w:r>
    </w:p>
    <w:p w14:paraId="10E03B78" w14:textId="77777777" w:rsidR="0049387B" w:rsidRPr="0049387B" w:rsidRDefault="0049387B" w:rsidP="000B64A9">
      <w:pPr>
        <w:numPr>
          <w:ilvl w:val="0"/>
          <w:numId w:val="33"/>
        </w:numPr>
        <w:spacing w:after="0" w:line="240" w:lineRule="auto"/>
        <w:ind w:left="2520" w:firstLine="0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49387B">
        <w:rPr>
          <w:rFonts w:ascii="Calibri" w:eastAsia="Times New Roman" w:hAnsi="Calibri" w:cs="Calibri"/>
          <w:lang w:eastAsia="pl-PL"/>
        </w:rPr>
        <w:lastRenderedPageBreak/>
        <w:t>Dla parametru filtracji oznaczonego stereotypem From następuje zawężenie do operatorów </w:t>
      </w:r>
      <w:proofErr w:type="spellStart"/>
      <w:r w:rsidRPr="0049387B">
        <w:rPr>
          <w:rFonts w:ascii="Calibri" w:eastAsia="Times New Roman" w:hAnsi="Calibri" w:cs="Calibri"/>
          <w:lang w:eastAsia="pl-PL"/>
        </w:rPr>
        <w:t>g</w:t>
      </w:r>
      <w:r w:rsidRPr="0049387B">
        <w:rPr>
          <w:rFonts w:ascii="Calibri" w:eastAsia="Times New Roman" w:hAnsi="Calibri" w:cs="Calibri"/>
          <w:i/>
          <w:iCs/>
          <w:lang w:eastAsia="pl-PL"/>
        </w:rPr>
        <w:t>e</w:t>
      </w:r>
      <w:proofErr w:type="spellEnd"/>
      <w:r w:rsidRPr="0049387B">
        <w:rPr>
          <w:rFonts w:ascii="Calibri" w:eastAsia="Times New Roman" w:hAnsi="Calibri" w:cs="Calibri"/>
          <w:i/>
          <w:iCs/>
          <w:lang w:eastAsia="pl-PL"/>
        </w:rPr>
        <w:t>, </w:t>
      </w:r>
      <w:proofErr w:type="spellStart"/>
      <w:r w:rsidRPr="0049387B">
        <w:rPr>
          <w:rFonts w:ascii="Calibri" w:eastAsia="Times New Roman" w:hAnsi="Calibri" w:cs="Calibri"/>
          <w:i/>
          <w:iCs/>
          <w:lang w:eastAsia="pl-PL"/>
        </w:rPr>
        <w:t>gt</w:t>
      </w:r>
      <w:proofErr w:type="spellEnd"/>
      <w:r w:rsidRPr="0049387B">
        <w:rPr>
          <w:rFonts w:ascii="Calibri" w:eastAsia="Times New Roman" w:hAnsi="Calibri" w:cs="Calibri"/>
          <w:i/>
          <w:iCs/>
          <w:lang w:eastAsia="pl-PL"/>
        </w:rPr>
        <w:t> i </w:t>
      </w:r>
      <w:proofErr w:type="spellStart"/>
      <w:r w:rsidRPr="0049387B">
        <w:rPr>
          <w:rFonts w:ascii="Calibri" w:eastAsia="Times New Roman" w:hAnsi="Calibri" w:cs="Calibri"/>
          <w:i/>
          <w:iCs/>
          <w:lang w:eastAsia="pl-PL"/>
        </w:rPr>
        <w:t>eq</w:t>
      </w:r>
      <w:proofErr w:type="spellEnd"/>
      <w:r w:rsidRPr="0049387B">
        <w:rPr>
          <w:rFonts w:ascii="Calibri" w:eastAsia="Times New Roman" w:hAnsi="Calibri" w:cs="Calibri"/>
          <w:lang w:eastAsia="pl-PL"/>
        </w:rPr>
        <w:t> </w:t>
      </w:r>
    </w:p>
    <w:p w14:paraId="10E03B79" w14:textId="77777777" w:rsidR="0049387B" w:rsidRPr="0049387B" w:rsidRDefault="0049387B" w:rsidP="000B64A9">
      <w:pPr>
        <w:numPr>
          <w:ilvl w:val="0"/>
          <w:numId w:val="34"/>
        </w:numPr>
        <w:spacing w:after="0" w:line="240" w:lineRule="auto"/>
        <w:ind w:left="2520" w:firstLine="0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49387B">
        <w:rPr>
          <w:rFonts w:ascii="Calibri" w:eastAsia="Times New Roman" w:hAnsi="Calibri" w:cs="Calibri"/>
          <w:lang w:eastAsia="pl-PL"/>
        </w:rPr>
        <w:t>Dla parametru filtracji oznaczonego stereotypem To następuje zawężenie do operatorów </w:t>
      </w:r>
      <w:r w:rsidRPr="0049387B">
        <w:rPr>
          <w:rFonts w:ascii="Calibri" w:eastAsia="Times New Roman" w:hAnsi="Calibri" w:cs="Calibri"/>
          <w:i/>
          <w:iCs/>
          <w:lang w:eastAsia="pl-PL"/>
        </w:rPr>
        <w:t>le, </w:t>
      </w:r>
      <w:proofErr w:type="spellStart"/>
      <w:r w:rsidRPr="0049387B">
        <w:rPr>
          <w:rFonts w:ascii="Calibri" w:eastAsia="Times New Roman" w:hAnsi="Calibri" w:cs="Calibri"/>
          <w:i/>
          <w:iCs/>
          <w:lang w:eastAsia="pl-PL"/>
        </w:rPr>
        <w:t>lt</w:t>
      </w:r>
      <w:proofErr w:type="spellEnd"/>
      <w:r w:rsidRPr="0049387B">
        <w:rPr>
          <w:rFonts w:ascii="Calibri" w:eastAsia="Times New Roman" w:hAnsi="Calibri" w:cs="Calibri"/>
          <w:i/>
          <w:iCs/>
          <w:lang w:eastAsia="pl-PL"/>
        </w:rPr>
        <w:t> i </w:t>
      </w:r>
      <w:proofErr w:type="spellStart"/>
      <w:r w:rsidRPr="0049387B">
        <w:rPr>
          <w:rFonts w:ascii="Calibri" w:eastAsia="Times New Roman" w:hAnsi="Calibri" w:cs="Calibri"/>
          <w:i/>
          <w:iCs/>
          <w:lang w:eastAsia="pl-PL"/>
        </w:rPr>
        <w:t>eq</w:t>
      </w:r>
      <w:proofErr w:type="spellEnd"/>
      <w:r w:rsidRPr="0049387B">
        <w:rPr>
          <w:rFonts w:ascii="Calibri" w:eastAsia="Times New Roman" w:hAnsi="Calibri" w:cs="Calibri"/>
          <w:lang w:eastAsia="pl-PL"/>
        </w:rPr>
        <w:t> </w:t>
      </w:r>
    </w:p>
    <w:p w14:paraId="10E03B7A" w14:textId="77777777" w:rsidR="0049387B" w:rsidRPr="0049387B" w:rsidRDefault="0049387B" w:rsidP="000B64A9">
      <w:pPr>
        <w:numPr>
          <w:ilvl w:val="0"/>
          <w:numId w:val="35"/>
        </w:numPr>
        <w:spacing w:after="0" w:line="240" w:lineRule="auto"/>
        <w:ind w:left="1980" w:firstLine="0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49387B">
        <w:rPr>
          <w:rFonts w:ascii="Calibri" w:eastAsia="Times New Roman" w:hAnsi="Calibri" w:cs="Calibri"/>
          <w:lang w:eastAsia="pl-PL"/>
        </w:rPr>
        <w:t>Brak podania w wywołaniu parametru wskazanego w definicji funkcjonalnej jako obowiązkowy powoduje zwrócenie 400 Bad </w:t>
      </w:r>
      <w:proofErr w:type="spellStart"/>
      <w:r w:rsidRPr="0049387B">
        <w:rPr>
          <w:rFonts w:ascii="Calibri" w:eastAsia="Times New Roman" w:hAnsi="Calibri" w:cs="Calibri"/>
          <w:lang w:eastAsia="pl-PL"/>
        </w:rPr>
        <w:t>Request</w:t>
      </w:r>
      <w:proofErr w:type="spellEnd"/>
      <w:r w:rsidRPr="0049387B">
        <w:rPr>
          <w:rFonts w:ascii="Calibri" w:eastAsia="Times New Roman" w:hAnsi="Calibri" w:cs="Calibri"/>
          <w:lang w:eastAsia="pl-PL"/>
        </w:rPr>
        <w:t> oraz dedykowany numer błędu w </w:t>
      </w:r>
      <w:proofErr w:type="spellStart"/>
      <w:r w:rsidRPr="0049387B">
        <w:rPr>
          <w:rFonts w:ascii="Calibri" w:eastAsia="Times New Roman" w:hAnsi="Calibri" w:cs="Calibri"/>
          <w:lang w:eastAsia="pl-PL"/>
        </w:rPr>
        <w:t>kontencie</w:t>
      </w:r>
      <w:proofErr w:type="spellEnd"/>
      <w:r w:rsidRPr="0049387B">
        <w:rPr>
          <w:rFonts w:ascii="Calibri" w:eastAsia="Times New Roman" w:hAnsi="Calibri" w:cs="Calibri"/>
          <w:lang w:eastAsia="pl-PL"/>
        </w:rPr>
        <w:t> zwrotnym </w:t>
      </w:r>
    </w:p>
    <w:p w14:paraId="10E03B7B" w14:textId="77777777" w:rsidR="0049387B" w:rsidRPr="0049387B" w:rsidRDefault="0049387B" w:rsidP="000B64A9">
      <w:pPr>
        <w:numPr>
          <w:ilvl w:val="0"/>
          <w:numId w:val="36"/>
        </w:numPr>
        <w:spacing w:after="0" w:line="240" w:lineRule="auto"/>
        <w:ind w:left="1080" w:firstLine="0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49387B">
        <w:rPr>
          <w:rFonts w:ascii="Calibri" w:eastAsia="Times New Roman" w:hAnsi="Calibri" w:cs="Calibri"/>
          <w:lang w:eastAsia="pl-PL"/>
        </w:rPr>
        <w:t>Parametry sortowania (wskazują porządek sortowania zwracanych kolekcji obiektów) </w:t>
      </w:r>
    </w:p>
    <w:p w14:paraId="10E03B7C" w14:textId="77777777" w:rsidR="0049387B" w:rsidRPr="0049387B" w:rsidRDefault="0049387B" w:rsidP="000B64A9">
      <w:pPr>
        <w:numPr>
          <w:ilvl w:val="0"/>
          <w:numId w:val="37"/>
        </w:numPr>
        <w:spacing w:after="0" w:line="240" w:lineRule="auto"/>
        <w:ind w:left="1980" w:firstLine="0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49387B">
        <w:rPr>
          <w:rFonts w:ascii="Calibri" w:eastAsia="Times New Roman" w:hAnsi="Calibri" w:cs="Calibri"/>
          <w:lang w:eastAsia="pl-PL"/>
        </w:rPr>
        <w:t>Parametry sortowania obsługiwane są tylko w metodzie GET dla </w:t>
      </w:r>
      <w:proofErr w:type="spellStart"/>
      <w:r w:rsidRPr="0049387B">
        <w:rPr>
          <w:rFonts w:ascii="Calibri" w:eastAsia="Times New Roman" w:hAnsi="Calibri" w:cs="Calibri"/>
          <w:lang w:eastAsia="pl-PL"/>
        </w:rPr>
        <w:t>endpoint</w:t>
      </w:r>
      <w:proofErr w:type="spellEnd"/>
      <w:r w:rsidRPr="0049387B">
        <w:rPr>
          <w:rFonts w:ascii="Calibri" w:eastAsia="Times New Roman" w:hAnsi="Calibri" w:cs="Calibri"/>
          <w:lang w:eastAsia="pl-PL"/>
        </w:rPr>
        <w:t> zasobu głównego </w:t>
      </w:r>
    </w:p>
    <w:p w14:paraId="10E03B7D" w14:textId="77777777" w:rsidR="0049387B" w:rsidRPr="0049387B" w:rsidRDefault="0049387B" w:rsidP="000B64A9">
      <w:pPr>
        <w:numPr>
          <w:ilvl w:val="0"/>
          <w:numId w:val="38"/>
        </w:numPr>
        <w:spacing w:after="0" w:line="240" w:lineRule="auto"/>
        <w:ind w:left="1980" w:firstLine="0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49387B">
        <w:rPr>
          <w:rFonts w:ascii="Calibri" w:eastAsia="Times New Roman" w:hAnsi="Calibri" w:cs="Calibri"/>
          <w:lang w:eastAsia="pl-PL"/>
        </w:rPr>
        <w:t>Wynikowy porządek sortowania wynika z kolejności podania parametrów sortowania  </w:t>
      </w:r>
    </w:p>
    <w:p w14:paraId="10E03B7E" w14:textId="77777777" w:rsidR="0049387B" w:rsidRPr="0049387B" w:rsidRDefault="0049387B" w:rsidP="000B64A9">
      <w:pPr>
        <w:numPr>
          <w:ilvl w:val="0"/>
          <w:numId w:val="39"/>
        </w:numPr>
        <w:spacing w:after="0" w:line="240" w:lineRule="auto"/>
        <w:ind w:left="1980" w:firstLine="0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49387B">
        <w:rPr>
          <w:rFonts w:ascii="Calibri" w:eastAsia="Times New Roman" w:hAnsi="Calibri" w:cs="Calibri"/>
          <w:lang w:eastAsia="pl-PL"/>
        </w:rPr>
        <w:t>Parametry sortowania mają postać (nawiasy </w:t>
      </w:r>
      <w:r w:rsidRPr="0049387B">
        <w:rPr>
          <w:rFonts w:ascii="Calibri" w:eastAsia="Times New Roman" w:hAnsi="Calibri" w:cs="Calibri"/>
          <w:i/>
          <w:iCs/>
          <w:lang w:eastAsia="pl-PL"/>
        </w:rPr>
        <w:t>[]</w:t>
      </w:r>
      <w:r w:rsidRPr="0049387B">
        <w:rPr>
          <w:rFonts w:ascii="Calibri" w:eastAsia="Times New Roman" w:hAnsi="Calibri" w:cs="Calibri"/>
          <w:lang w:eastAsia="pl-PL"/>
        </w:rPr>
        <w:t> oznaczają opcjonalność wystąpienia elementu, * - nielimitowaną możliwość powtórzeń): sort=</w:t>
      </w:r>
      <w:r w:rsidRPr="0049387B">
        <w:rPr>
          <w:rFonts w:ascii="Calibri" w:eastAsia="Times New Roman" w:hAnsi="Calibri" w:cs="Calibri"/>
          <w:i/>
          <w:iCs/>
          <w:lang w:eastAsia="pl-PL"/>
        </w:rPr>
        <w:t>[&lt;porządek&gt;]&lt;nazwa&gt;[</w:t>
      </w:r>
      <w:r w:rsidRPr="0049387B">
        <w:rPr>
          <w:rFonts w:ascii="Calibri" w:eastAsia="Times New Roman" w:hAnsi="Calibri" w:cs="Calibri"/>
          <w:lang w:eastAsia="pl-PL"/>
        </w:rPr>
        <w:t>,</w:t>
      </w:r>
      <w:r w:rsidRPr="0049387B">
        <w:rPr>
          <w:rFonts w:ascii="Calibri" w:eastAsia="Times New Roman" w:hAnsi="Calibri" w:cs="Calibri"/>
          <w:i/>
          <w:iCs/>
          <w:lang w:eastAsia="pl-PL"/>
        </w:rPr>
        <w:t>[&lt;porządek&gt;]&lt;nazwa&gt;]*  </w:t>
      </w:r>
      <w:r w:rsidRPr="0049387B">
        <w:rPr>
          <w:rFonts w:ascii="Calibri" w:eastAsia="Times New Roman" w:hAnsi="Calibri" w:cs="Calibri"/>
          <w:lang w:eastAsia="pl-PL"/>
        </w:rPr>
        <w:t> </w:t>
      </w:r>
    </w:p>
    <w:p w14:paraId="10E03B7F" w14:textId="77777777" w:rsidR="0049387B" w:rsidRPr="0049387B" w:rsidRDefault="0049387B" w:rsidP="000B64A9">
      <w:pPr>
        <w:numPr>
          <w:ilvl w:val="0"/>
          <w:numId w:val="40"/>
        </w:numPr>
        <w:spacing w:after="0" w:line="240" w:lineRule="auto"/>
        <w:ind w:left="1980" w:firstLine="0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49387B">
        <w:rPr>
          <w:rFonts w:ascii="Calibri" w:eastAsia="Times New Roman" w:hAnsi="Calibri" w:cs="Calibri"/>
          <w:lang w:eastAsia="pl-PL"/>
        </w:rPr>
        <w:t>Nazwa parametru (</w:t>
      </w:r>
      <w:r w:rsidRPr="0049387B">
        <w:rPr>
          <w:rFonts w:ascii="Calibri" w:eastAsia="Times New Roman" w:hAnsi="Calibri" w:cs="Calibri"/>
          <w:i/>
          <w:iCs/>
          <w:lang w:eastAsia="pl-PL"/>
        </w:rPr>
        <w:t>&lt;nazwa&gt;</w:t>
      </w:r>
      <w:r w:rsidRPr="0049387B">
        <w:rPr>
          <w:rFonts w:ascii="Calibri" w:eastAsia="Times New Roman" w:hAnsi="Calibri" w:cs="Calibri"/>
          <w:lang w:eastAsia="pl-PL"/>
        </w:rPr>
        <w:t>) odpowiada nazwie atrybutu zdefiniowanej w definicji funkcjonalnej </w:t>
      </w:r>
    </w:p>
    <w:p w14:paraId="10E03B80" w14:textId="77777777" w:rsidR="0049387B" w:rsidRPr="0049387B" w:rsidRDefault="0049387B" w:rsidP="000B64A9">
      <w:pPr>
        <w:numPr>
          <w:ilvl w:val="0"/>
          <w:numId w:val="41"/>
        </w:numPr>
        <w:spacing w:after="0" w:line="240" w:lineRule="auto"/>
        <w:ind w:left="1980" w:firstLine="0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49387B">
        <w:rPr>
          <w:rFonts w:ascii="Calibri" w:eastAsia="Times New Roman" w:hAnsi="Calibri" w:cs="Calibri"/>
          <w:lang w:eastAsia="pl-PL"/>
        </w:rPr>
        <w:t>Element </w:t>
      </w:r>
      <w:r w:rsidRPr="0049387B">
        <w:rPr>
          <w:rFonts w:ascii="Calibri" w:eastAsia="Times New Roman" w:hAnsi="Calibri" w:cs="Calibri"/>
          <w:i/>
          <w:iCs/>
          <w:lang w:eastAsia="pl-PL"/>
        </w:rPr>
        <w:t>&lt;porządek&gt;</w:t>
      </w:r>
      <w:r w:rsidRPr="0049387B">
        <w:rPr>
          <w:rFonts w:ascii="Calibri" w:eastAsia="Times New Roman" w:hAnsi="Calibri" w:cs="Calibri"/>
          <w:lang w:eastAsia="pl-PL"/>
        </w:rPr>
        <w:t> określa kierunek sortowania i przyjmuje wartości: </w:t>
      </w:r>
    </w:p>
    <w:p w14:paraId="10E03B81" w14:textId="77777777" w:rsidR="0049387B" w:rsidRPr="0049387B" w:rsidRDefault="0049387B" w:rsidP="000B64A9">
      <w:pPr>
        <w:numPr>
          <w:ilvl w:val="0"/>
          <w:numId w:val="42"/>
        </w:numPr>
        <w:spacing w:after="0" w:line="240" w:lineRule="auto"/>
        <w:ind w:left="2520" w:firstLine="0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49387B">
        <w:rPr>
          <w:rFonts w:ascii="Calibri" w:eastAsia="Times New Roman" w:hAnsi="Calibri" w:cs="Calibri"/>
          <w:i/>
          <w:iCs/>
          <w:lang w:eastAsia="pl-PL"/>
        </w:rPr>
        <w:t>+</w:t>
      </w:r>
      <w:r w:rsidRPr="0049387B">
        <w:rPr>
          <w:rFonts w:ascii="Calibri" w:eastAsia="Times New Roman" w:hAnsi="Calibri" w:cs="Calibri"/>
          <w:lang w:eastAsia="pl-PL"/>
        </w:rPr>
        <w:t> (operator domyślny) – rosnący porządek sortowania </w:t>
      </w:r>
    </w:p>
    <w:p w14:paraId="10E03B82" w14:textId="77777777" w:rsidR="0049387B" w:rsidRPr="0049387B" w:rsidRDefault="0049387B" w:rsidP="000B64A9">
      <w:pPr>
        <w:numPr>
          <w:ilvl w:val="0"/>
          <w:numId w:val="43"/>
        </w:numPr>
        <w:spacing w:after="0" w:line="240" w:lineRule="auto"/>
        <w:ind w:left="2520" w:firstLine="0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49387B">
        <w:rPr>
          <w:rFonts w:ascii="Calibri" w:eastAsia="Times New Roman" w:hAnsi="Calibri" w:cs="Calibri"/>
          <w:i/>
          <w:iCs/>
          <w:lang w:eastAsia="pl-PL"/>
        </w:rPr>
        <w:t>-</w:t>
      </w:r>
      <w:r w:rsidRPr="0049387B">
        <w:rPr>
          <w:rFonts w:ascii="Calibri" w:eastAsia="Times New Roman" w:hAnsi="Calibri" w:cs="Calibri"/>
          <w:lang w:eastAsia="pl-PL"/>
        </w:rPr>
        <w:t> – malejący porządek sortowania </w:t>
      </w:r>
    </w:p>
    <w:p w14:paraId="10E03B83" w14:textId="77777777" w:rsidR="0049387B" w:rsidRPr="0049387B" w:rsidRDefault="0049387B" w:rsidP="000B64A9">
      <w:pPr>
        <w:numPr>
          <w:ilvl w:val="0"/>
          <w:numId w:val="44"/>
        </w:numPr>
        <w:spacing w:after="0" w:line="240" w:lineRule="auto"/>
        <w:ind w:left="1980" w:firstLine="0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49387B">
        <w:rPr>
          <w:rFonts w:ascii="Calibri" w:eastAsia="Times New Roman" w:hAnsi="Calibri" w:cs="Calibri"/>
          <w:lang w:eastAsia="pl-PL"/>
        </w:rPr>
        <w:t>Obsługiwane są tylko nazwy atrybutów wskazane w definicji funkcjonalnej </w:t>
      </w:r>
    </w:p>
    <w:p w14:paraId="10E03B84" w14:textId="77777777" w:rsidR="0049387B" w:rsidRPr="0049387B" w:rsidRDefault="0049387B" w:rsidP="000B64A9">
      <w:pPr>
        <w:numPr>
          <w:ilvl w:val="0"/>
          <w:numId w:val="45"/>
        </w:numPr>
        <w:spacing w:after="0" w:line="240" w:lineRule="auto"/>
        <w:ind w:left="1080" w:firstLine="0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49387B">
        <w:rPr>
          <w:rFonts w:ascii="Calibri" w:eastAsia="Times New Roman" w:hAnsi="Calibri" w:cs="Calibri"/>
          <w:lang w:eastAsia="pl-PL"/>
        </w:rPr>
        <w:t>Parametry stronicowania (wskazują porcję zwracanych kolekcji obiektów) </w:t>
      </w:r>
    </w:p>
    <w:p w14:paraId="10E03B85" w14:textId="77777777" w:rsidR="0049387B" w:rsidRPr="0049387B" w:rsidRDefault="0049387B" w:rsidP="000B64A9">
      <w:pPr>
        <w:numPr>
          <w:ilvl w:val="0"/>
          <w:numId w:val="46"/>
        </w:numPr>
        <w:spacing w:after="0" w:line="240" w:lineRule="auto"/>
        <w:ind w:left="1980" w:firstLine="0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49387B">
        <w:rPr>
          <w:rFonts w:ascii="Calibri" w:eastAsia="Times New Roman" w:hAnsi="Calibri" w:cs="Calibri"/>
          <w:lang w:eastAsia="pl-PL"/>
        </w:rPr>
        <w:t>Parametry stronicowania obsługiwane są tylko w metodzie GET dla </w:t>
      </w:r>
      <w:proofErr w:type="spellStart"/>
      <w:r w:rsidRPr="0049387B">
        <w:rPr>
          <w:rFonts w:ascii="Calibri" w:eastAsia="Times New Roman" w:hAnsi="Calibri" w:cs="Calibri"/>
          <w:lang w:eastAsia="pl-PL"/>
        </w:rPr>
        <w:t>endpoint</w:t>
      </w:r>
      <w:proofErr w:type="spellEnd"/>
      <w:r w:rsidRPr="0049387B">
        <w:rPr>
          <w:rFonts w:ascii="Calibri" w:eastAsia="Times New Roman" w:hAnsi="Calibri" w:cs="Calibri"/>
          <w:lang w:eastAsia="pl-PL"/>
        </w:rPr>
        <w:t> zasobu głównego </w:t>
      </w:r>
    </w:p>
    <w:p w14:paraId="10E03B86" w14:textId="77777777" w:rsidR="0049387B" w:rsidRPr="0049387B" w:rsidRDefault="0049387B" w:rsidP="000B64A9">
      <w:pPr>
        <w:numPr>
          <w:ilvl w:val="0"/>
          <w:numId w:val="47"/>
        </w:numPr>
        <w:spacing w:after="0" w:line="240" w:lineRule="auto"/>
        <w:ind w:left="1980" w:firstLine="0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49387B">
        <w:rPr>
          <w:rFonts w:ascii="Calibri" w:eastAsia="Times New Roman" w:hAnsi="Calibri" w:cs="Calibri"/>
          <w:lang w:eastAsia="pl-PL"/>
        </w:rPr>
        <w:t>Kolejności podania parametrów stronicowania nie jest istotna  </w:t>
      </w:r>
    </w:p>
    <w:p w14:paraId="10E03B87" w14:textId="77777777" w:rsidR="0049387B" w:rsidRPr="0049387B" w:rsidRDefault="0049387B" w:rsidP="000B64A9">
      <w:pPr>
        <w:numPr>
          <w:ilvl w:val="0"/>
          <w:numId w:val="48"/>
        </w:numPr>
        <w:spacing w:after="0" w:line="240" w:lineRule="auto"/>
        <w:ind w:left="1980" w:firstLine="0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49387B">
        <w:rPr>
          <w:rFonts w:ascii="Calibri" w:eastAsia="Times New Roman" w:hAnsi="Calibri" w:cs="Calibri"/>
          <w:lang w:eastAsia="pl-PL"/>
        </w:rPr>
        <w:t>Parametry stronicowania mają postać: </w:t>
      </w:r>
      <w:r w:rsidRPr="0049387B">
        <w:rPr>
          <w:rFonts w:ascii="Calibri" w:eastAsia="Times New Roman" w:hAnsi="Calibri" w:cs="Calibri"/>
          <w:i/>
          <w:iCs/>
          <w:lang w:eastAsia="pl-PL"/>
        </w:rPr>
        <w:t>&lt;nazwa&gt;</w:t>
      </w:r>
      <w:r w:rsidRPr="0049387B">
        <w:rPr>
          <w:rFonts w:ascii="Calibri" w:eastAsia="Times New Roman" w:hAnsi="Calibri" w:cs="Calibri"/>
          <w:lang w:eastAsia="pl-PL"/>
        </w:rPr>
        <w:t>=</w:t>
      </w:r>
      <w:r w:rsidRPr="0049387B">
        <w:rPr>
          <w:rFonts w:ascii="Calibri" w:eastAsia="Times New Roman" w:hAnsi="Calibri" w:cs="Calibri"/>
          <w:i/>
          <w:iCs/>
          <w:lang w:eastAsia="pl-PL"/>
        </w:rPr>
        <w:t>&lt;wartość&gt; </w:t>
      </w:r>
      <w:r w:rsidRPr="0049387B">
        <w:rPr>
          <w:rFonts w:ascii="Calibri" w:eastAsia="Times New Roman" w:hAnsi="Calibri" w:cs="Calibri"/>
          <w:lang w:eastAsia="pl-PL"/>
        </w:rPr>
        <w:t> </w:t>
      </w:r>
    </w:p>
    <w:p w14:paraId="10E03B88" w14:textId="77777777" w:rsidR="0049387B" w:rsidRPr="0049387B" w:rsidRDefault="0049387B" w:rsidP="000B64A9">
      <w:pPr>
        <w:numPr>
          <w:ilvl w:val="0"/>
          <w:numId w:val="49"/>
        </w:numPr>
        <w:spacing w:after="0" w:line="240" w:lineRule="auto"/>
        <w:ind w:left="1980" w:firstLine="0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49387B">
        <w:rPr>
          <w:rFonts w:ascii="Calibri" w:eastAsia="Times New Roman" w:hAnsi="Calibri" w:cs="Calibri"/>
          <w:lang w:eastAsia="pl-PL"/>
        </w:rPr>
        <w:t>Obsługiwane nazwy parametrów stronicowania: </w:t>
      </w:r>
    </w:p>
    <w:p w14:paraId="10E03B89" w14:textId="77777777" w:rsidR="0049387B" w:rsidRPr="0049387B" w:rsidRDefault="0049387B" w:rsidP="000B64A9">
      <w:pPr>
        <w:numPr>
          <w:ilvl w:val="0"/>
          <w:numId w:val="50"/>
        </w:numPr>
        <w:spacing w:after="0" w:line="240" w:lineRule="auto"/>
        <w:ind w:left="2520" w:firstLine="0"/>
        <w:jc w:val="both"/>
        <w:textAlignment w:val="baseline"/>
        <w:rPr>
          <w:rFonts w:ascii="Calibri" w:eastAsia="Times New Roman" w:hAnsi="Calibri" w:cs="Calibri"/>
          <w:lang w:eastAsia="pl-PL"/>
        </w:rPr>
      </w:pPr>
      <w:proofErr w:type="spellStart"/>
      <w:r w:rsidRPr="0049387B">
        <w:rPr>
          <w:rFonts w:ascii="Calibri" w:eastAsia="Times New Roman" w:hAnsi="Calibri" w:cs="Calibri"/>
          <w:i/>
          <w:iCs/>
          <w:lang w:eastAsia="pl-PL"/>
        </w:rPr>
        <w:t>pageNumber</w:t>
      </w:r>
      <w:proofErr w:type="spellEnd"/>
      <w:r w:rsidRPr="0049387B">
        <w:rPr>
          <w:rFonts w:ascii="Calibri" w:eastAsia="Times New Roman" w:hAnsi="Calibri" w:cs="Calibri"/>
          <w:lang w:eastAsia="pl-PL"/>
        </w:rPr>
        <w:t> - określa numer strony (porcji) zwracanych danych i jest numerowany od 1. </w:t>
      </w:r>
    </w:p>
    <w:p w14:paraId="10E03B8A" w14:textId="77777777" w:rsidR="0049387B" w:rsidRPr="0049387B" w:rsidRDefault="0049387B" w:rsidP="000B64A9">
      <w:pPr>
        <w:numPr>
          <w:ilvl w:val="0"/>
          <w:numId w:val="51"/>
        </w:numPr>
        <w:spacing w:after="0" w:line="240" w:lineRule="auto"/>
        <w:ind w:left="2520" w:firstLine="0"/>
        <w:jc w:val="both"/>
        <w:textAlignment w:val="baseline"/>
        <w:rPr>
          <w:rFonts w:ascii="Calibri" w:eastAsia="Times New Roman" w:hAnsi="Calibri" w:cs="Calibri"/>
          <w:lang w:eastAsia="pl-PL"/>
        </w:rPr>
      </w:pPr>
      <w:proofErr w:type="spellStart"/>
      <w:r w:rsidRPr="0049387B">
        <w:rPr>
          <w:rFonts w:ascii="Calibri" w:eastAsia="Times New Roman" w:hAnsi="Calibri" w:cs="Calibri"/>
          <w:i/>
          <w:iCs/>
          <w:lang w:eastAsia="pl-PL"/>
        </w:rPr>
        <w:t>pageSize</w:t>
      </w:r>
      <w:proofErr w:type="spellEnd"/>
      <w:r w:rsidRPr="0049387B">
        <w:rPr>
          <w:rFonts w:ascii="Calibri" w:eastAsia="Times New Roman" w:hAnsi="Calibri" w:cs="Calibri"/>
          <w:i/>
          <w:iCs/>
          <w:lang w:eastAsia="pl-PL"/>
        </w:rPr>
        <w:t> -</w:t>
      </w:r>
      <w:r w:rsidRPr="0049387B">
        <w:rPr>
          <w:rFonts w:ascii="Calibri" w:eastAsia="Times New Roman" w:hAnsi="Calibri" w:cs="Calibri"/>
          <w:lang w:eastAsia="pl-PL"/>
        </w:rPr>
        <w:t> określa liczbę elementów na stronie, nie może być większy niż maksymalny limit obsługiwany przez zasób. </w:t>
      </w:r>
    </w:p>
    <w:p w14:paraId="10E03B8B" w14:textId="77777777" w:rsidR="0049387B" w:rsidRPr="0049387B" w:rsidRDefault="0049387B" w:rsidP="000B64A9">
      <w:pPr>
        <w:numPr>
          <w:ilvl w:val="0"/>
          <w:numId w:val="52"/>
        </w:numPr>
        <w:spacing w:after="0" w:line="240" w:lineRule="auto"/>
        <w:ind w:left="1980" w:firstLine="0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49387B">
        <w:rPr>
          <w:rFonts w:ascii="Calibri" w:eastAsia="Times New Roman" w:hAnsi="Calibri" w:cs="Calibri"/>
          <w:lang w:eastAsia="pl-PL"/>
        </w:rPr>
        <w:t>Brak podania parametru </w:t>
      </w:r>
      <w:proofErr w:type="spellStart"/>
      <w:r w:rsidRPr="0049387B">
        <w:rPr>
          <w:rFonts w:ascii="Calibri" w:eastAsia="Times New Roman" w:hAnsi="Calibri" w:cs="Calibri"/>
          <w:lang w:eastAsia="pl-PL"/>
        </w:rPr>
        <w:t>pageSize</w:t>
      </w:r>
      <w:proofErr w:type="spellEnd"/>
      <w:r w:rsidRPr="0049387B">
        <w:rPr>
          <w:rFonts w:ascii="Calibri" w:eastAsia="Times New Roman" w:hAnsi="Calibri" w:cs="Calibri"/>
          <w:lang w:eastAsia="pl-PL"/>
        </w:rPr>
        <w:t> powoduje stronicowanie z maksymalnym limitem obsługiwanym przez zasób </w:t>
      </w:r>
    </w:p>
    <w:p w14:paraId="10E03B8C" w14:textId="77777777" w:rsidR="0049387B" w:rsidRDefault="0049387B" w:rsidP="0049387B">
      <w:pPr>
        <w:pStyle w:val="Akapitzlist"/>
      </w:pPr>
    </w:p>
    <w:p w14:paraId="1D162BA3" w14:textId="77777777" w:rsidR="009707C3" w:rsidRDefault="009707C3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bookmarkStart w:id="6" w:name="_Toc17982719"/>
      <w:r>
        <w:br w:type="page"/>
      </w:r>
    </w:p>
    <w:p w14:paraId="10E03B8D" w14:textId="7776A147" w:rsidR="0049387B" w:rsidRDefault="005A6597" w:rsidP="005A6597">
      <w:pPr>
        <w:pStyle w:val="Nagwek1"/>
      </w:pPr>
      <w:r>
        <w:lastRenderedPageBreak/>
        <w:t xml:space="preserve">Nagłówki </w:t>
      </w:r>
      <w:r w:rsidR="005E648A">
        <w:t>HTTP</w:t>
      </w:r>
      <w:bookmarkEnd w:id="6"/>
    </w:p>
    <w:p w14:paraId="7C497FC3" w14:textId="77777777" w:rsidR="003066D7" w:rsidRPr="006623AF" w:rsidRDefault="003066D7" w:rsidP="003066D7">
      <w:pPr>
        <w:rPr>
          <w:color w:val="FF0000"/>
        </w:rPr>
      </w:pPr>
      <w:r>
        <w:t xml:space="preserve">Wszystkie wywołania i odpowiedzi powinny być przekazane w kodowaniu </w:t>
      </w:r>
      <w:r w:rsidRPr="29842264">
        <w:rPr>
          <w:b/>
          <w:bCs/>
        </w:rPr>
        <w:t>UTF-8</w:t>
      </w:r>
      <w:r>
        <w:t xml:space="preserve">. </w:t>
      </w:r>
    </w:p>
    <w:p w14:paraId="31B8E797" w14:textId="786A0125" w:rsidR="00F94AB3" w:rsidRPr="00713C5B" w:rsidRDefault="00F94AB3" w:rsidP="00F94AB3">
      <w:r>
        <w:t>Wszystkie dane, wysyłane i odbierane z serwera (kontent) są w formacie JSON (</w:t>
      </w:r>
      <w:proofErr w:type="spellStart"/>
      <w:r w:rsidRPr="00F776DF">
        <w:rPr>
          <w:rFonts w:ascii="TimesNewRomanPS-ItalicMT" w:eastAsia="TimesNewRomanPS-ItalicMT" w:hAnsi="TimesNewRomanPS-ItalicMT" w:cs="TimesNewRomanPS-ItalicMT"/>
          <w:i/>
          <w:iCs/>
          <w:sz w:val="24"/>
          <w:szCs w:val="24"/>
        </w:rPr>
        <w:t>application</w:t>
      </w:r>
      <w:proofErr w:type="spellEnd"/>
      <w:r w:rsidRPr="00F776DF">
        <w:rPr>
          <w:rFonts w:ascii="TimesNewRomanPS-ItalicMT" w:eastAsia="TimesNewRomanPS-ItalicMT" w:hAnsi="TimesNewRomanPS-ItalicMT" w:cs="TimesNewRomanPS-ItalicMT"/>
          <w:i/>
          <w:iCs/>
          <w:sz w:val="24"/>
          <w:szCs w:val="24"/>
        </w:rPr>
        <w:t>/</w:t>
      </w:r>
      <w:proofErr w:type="spellStart"/>
      <w:r w:rsidRPr="00F776DF">
        <w:rPr>
          <w:rFonts w:ascii="TimesNewRomanPS-ItalicMT" w:eastAsia="TimesNewRomanPS-ItalicMT" w:hAnsi="TimesNewRomanPS-ItalicMT" w:cs="TimesNewRomanPS-ItalicMT"/>
          <w:i/>
          <w:iCs/>
          <w:sz w:val="24"/>
          <w:szCs w:val="24"/>
        </w:rPr>
        <w:t>json</w:t>
      </w:r>
      <w:proofErr w:type="spellEnd"/>
      <w:r>
        <w:t>) i kodowaniu UTF-8 (</w:t>
      </w:r>
      <w:proofErr w:type="spellStart"/>
      <w:r w:rsidRPr="00F776DF">
        <w:rPr>
          <w:rFonts w:ascii="TimesNewRomanPS-ItalicMT" w:eastAsia="TimesNewRomanPS-ItalicMT" w:hAnsi="TimesNewRomanPS-ItalicMT" w:cs="TimesNewRomanPS-ItalicMT"/>
          <w:i/>
          <w:iCs/>
          <w:sz w:val="24"/>
          <w:szCs w:val="24"/>
        </w:rPr>
        <w:t>charset</w:t>
      </w:r>
      <w:proofErr w:type="spellEnd"/>
      <w:r w:rsidRPr="00F776DF">
        <w:rPr>
          <w:rFonts w:ascii="TimesNewRomanPS-ItalicMT" w:eastAsia="TimesNewRomanPS-ItalicMT" w:hAnsi="TimesNewRomanPS-ItalicMT" w:cs="TimesNewRomanPS-ItalicMT"/>
          <w:i/>
          <w:iCs/>
          <w:sz w:val="24"/>
          <w:szCs w:val="24"/>
        </w:rPr>
        <w:t>=utf-8)</w:t>
      </w:r>
      <w:r>
        <w:t xml:space="preserve">. </w:t>
      </w:r>
    </w:p>
    <w:p w14:paraId="2E0D1414" w14:textId="68662CB3" w:rsidR="005A6597" w:rsidRDefault="005A6597" w:rsidP="005A6597">
      <w:pPr>
        <w:pStyle w:val="Nagwek2"/>
      </w:pPr>
      <w:bookmarkStart w:id="7" w:name="_Toc17982720"/>
      <w:r>
        <w:t>Obsługa idempotentności</w:t>
      </w:r>
      <w:bookmarkEnd w:id="7"/>
    </w:p>
    <w:p w14:paraId="5F168D54" w14:textId="77777777" w:rsidR="001779A2" w:rsidRDefault="001779A2" w:rsidP="001779A2">
      <w:r>
        <w:t>SPO API wspiera obsługę idempotentności metod http POST. O ile nie jest ona wyłączona wymagane jest podawanie dodatkowych nagłówków.</w:t>
      </w:r>
    </w:p>
    <w:p w14:paraId="28D0520B" w14:textId="77777777" w:rsidR="001779A2" w:rsidRDefault="001779A2" w:rsidP="005919B6">
      <w:pPr>
        <w:pStyle w:val="Nagwek3"/>
      </w:pPr>
      <w:bookmarkStart w:id="8" w:name="_Toc17982721"/>
      <w:r>
        <w:t>Spo-</w:t>
      </w:r>
      <w:proofErr w:type="spellStart"/>
      <w:r>
        <w:t>DeviceId</w:t>
      </w:r>
      <w:bookmarkEnd w:id="8"/>
      <w:proofErr w:type="spellEnd"/>
    </w:p>
    <w:p w14:paraId="5AE8426A" w14:textId="77777777" w:rsidR="001779A2" w:rsidRDefault="001779A2" w:rsidP="001779A2">
      <w:r>
        <w:t>Nagłówek ten jednoznacznie identyfikuje urządzenie w Systemie Poboru Opłat. Składa się z dwóch elementów zakodowanych algorytmem base64. Konstrukcja jest następująca:</w:t>
      </w:r>
    </w:p>
    <w:p w14:paraId="1B48D538" w14:textId="77777777" w:rsidR="001779A2" w:rsidRDefault="001779A2" w:rsidP="001779A2">
      <w:pPr>
        <w:jc w:val="center"/>
      </w:pPr>
      <w:r>
        <w:t>X’~’Y, gdzie:</w:t>
      </w:r>
    </w:p>
    <w:p w14:paraId="542890B9" w14:textId="77777777" w:rsidR="001779A2" w:rsidRDefault="001779A2" w:rsidP="001779A2">
      <w:pPr>
        <w:ind w:left="360"/>
      </w:pPr>
      <w:r>
        <w:t>X - Typ urządzenie (</w:t>
      </w:r>
      <w:proofErr w:type="spellStart"/>
      <w:r>
        <w:t>DeviceType</w:t>
      </w:r>
      <w:proofErr w:type="spellEnd"/>
      <w:r>
        <w:t>) w formacie tekstowym [String(8)]</w:t>
      </w:r>
    </w:p>
    <w:p w14:paraId="3344D8B5" w14:textId="77777777" w:rsidR="001779A2" w:rsidRDefault="001779A2" w:rsidP="001779A2">
      <w:pPr>
        <w:ind w:left="360"/>
      </w:pPr>
      <w:r>
        <w:t>~ – Separator informujący, że następną daną będzie numer seryjny</w:t>
      </w:r>
    </w:p>
    <w:p w14:paraId="733A66E0" w14:textId="77777777" w:rsidR="001779A2" w:rsidRDefault="001779A2" w:rsidP="001779A2">
      <w:pPr>
        <w:ind w:left="360"/>
      </w:pPr>
      <w:r>
        <w:t>Y – numer seryjny urządzenia w formacie liczbowym unikalny w systemie SPO dla danego typu</w:t>
      </w:r>
    </w:p>
    <w:p w14:paraId="22899863" w14:textId="77777777" w:rsidR="001779A2" w:rsidRDefault="001779A2" w:rsidP="001779A2">
      <w:r>
        <w:t>Dane w opisanym wyżej formacie powinny być zakodowane base64 i następnie przekazane: np.:</w:t>
      </w:r>
    </w:p>
    <w:p w14:paraId="13A7CEEE" w14:textId="77777777" w:rsidR="001779A2" w:rsidRDefault="001779A2" w:rsidP="001779A2">
      <w:r>
        <w:t>Dla urządzenia typu 123 o numerze seryjnym 123 powinniśmy utworzyć nagłówek :</w:t>
      </w:r>
    </w:p>
    <w:p w14:paraId="27BA4672" w14:textId="77777777" w:rsidR="001779A2" w:rsidRDefault="001779A2" w:rsidP="001779A2">
      <w:pPr>
        <w:jc w:val="center"/>
      </w:pPr>
      <w:r>
        <w:t xml:space="preserve">123~123 – (base64) - &gt; </w:t>
      </w:r>
      <w:proofErr w:type="spellStart"/>
      <w:r w:rsidRPr="000974EF">
        <w:t>MTIzfjEyMyA</w:t>
      </w:r>
      <w:proofErr w:type="spellEnd"/>
      <w:r w:rsidRPr="000974EF">
        <w:t>=</w:t>
      </w:r>
    </w:p>
    <w:p w14:paraId="302D4FEB" w14:textId="77777777" w:rsidR="001779A2" w:rsidRDefault="001779A2" w:rsidP="001779A2">
      <w:r>
        <w:t>Czyli przy zapytaniu należy przekazać</w:t>
      </w:r>
    </w:p>
    <w:p w14:paraId="555FAF4E" w14:textId="77777777" w:rsidR="001779A2" w:rsidRPr="00F208C2" w:rsidRDefault="001779A2" w:rsidP="001779A2">
      <w:pPr>
        <w:jc w:val="center"/>
        <w:rPr>
          <w:b/>
        </w:rPr>
      </w:pPr>
      <w:r w:rsidRPr="00F208C2">
        <w:rPr>
          <w:b/>
        </w:rPr>
        <w:t>Spo-</w:t>
      </w:r>
      <w:proofErr w:type="spellStart"/>
      <w:r w:rsidRPr="00F208C2">
        <w:rPr>
          <w:b/>
        </w:rPr>
        <w:t>DeviceId</w:t>
      </w:r>
      <w:proofErr w:type="spellEnd"/>
      <w:r w:rsidRPr="00F208C2">
        <w:rPr>
          <w:b/>
        </w:rPr>
        <w:t xml:space="preserve">: </w:t>
      </w:r>
      <w:proofErr w:type="spellStart"/>
      <w:r w:rsidRPr="000974EF">
        <w:rPr>
          <w:b/>
        </w:rPr>
        <w:t>MTIzfjEyMyA</w:t>
      </w:r>
      <w:proofErr w:type="spellEnd"/>
      <w:r w:rsidRPr="000974EF">
        <w:rPr>
          <w:b/>
        </w:rPr>
        <w:t>=</w:t>
      </w:r>
    </w:p>
    <w:p w14:paraId="52D5215F" w14:textId="77777777" w:rsidR="001779A2" w:rsidRDefault="001779A2" w:rsidP="005919B6">
      <w:pPr>
        <w:pStyle w:val="Nagwek3"/>
      </w:pPr>
      <w:bookmarkStart w:id="9" w:name="_Toc17982722"/>
      <w:r>
        <w:t>Spo-</w:t>
      </w:r>
      <w:proofErr w:type="spellStart"/>
      <w:r>
        <w:t>RequestId</w:t>
      </w:r>
      <w:bookmarkEnd w:id="9"/>
      <w:proofErr w:type="spellEnd"/>
    </w:p>
    <w:p w14:paraId="7AACD814" w14:textId="77777777" w:rsidR="001779A2" w:rsidRDefault="001779A2" w:rsidP="001779A2">
      <w:r>
        <w:t>Nagłówek ten jednoznacznie identyfikuje zapytanie do systemu SPO w kontekście konkretnego urządzenia. Składa się on z trzech elementów zakodowanych algorytmem base64. Konstrukcja jest następująca:</w:t>
      </w:r>
    </w:p>
    <w:p w14:paraId="53EA80D5" w14:textId="77777777" w:rsidR="001779A2" w:rsidRDefault="001779A2" w:rsidP="001779A2">
      <w:pPr>
        <w:jc w:val="center"/>
      </w:pPr>
      <w:r>
        <w:t>ABYYYYMMDD, gdzie:</w:t>
      </w:r>
    </w:p>
    <w:p w14:paraId="665D5819" w14:textId="77777777" w:rsidR="001779A2" w:rsidRDefault="001779A2" w:rsidP="001779A2">
      <w:pPr>
        <w:ind w:firstLine="708"/>
        <w:rPr>
          <w:rFonts w:eastAsiaTheme="minorEastAsia"/>
        </w:rPr>
      </w:pPr>
      <w:r>
        <w:t xml:space="preserve">A – znacznik czy jest to pierwszy </w:t>
      </w:r>
      <w:proofErr w:type="spellStart"/>
      <w:r>
        <w:t>request</w:t>
      </w:r>
      <w:proofErr w:type="spellEnd"/>
      <w:r>
        <w:t xml:space="preserve"> danego dnia A</w:t>
      </w:r>
      <m:oMath>
        <m:r>
          <w:rPr>
            <w:rFonts w:ascii="Cambria Math" w:hAnsi="Cambria Math"/>
          </w:rPr>
          <m:t>∈</m:t>
        </m:r>
      </m:oMath>
      <w:r>
        <w:rPr>
          <w:rFonts w:eastAsiaTheme="minorEastAsia"/>
        </w:rPr>
        <w:t>{0;1} 0=false, 1=true</w:t>
      </w:r>
    </w:p>
    <w:p w14:paraId="2609A66D" w14:textId="77777777" w:rsidR="001779A2" w:rsidRDefault="001779A2" w:rsidP="001779A2">
      <w:pPr>
        <w:ind w:firstLine="708"/>
        <w:rPr>
          <w:rFonts w:eastAsiaTheme="minorEastAsia"/>
        </w:rPr>
      </w:pPr>
      <w:r>
        <w:rPr>
          <w:rFonts w:eastAsiaTheme="minorEastAsia"/>
        </w:rPr>
        <w:t>B – identyfikator wywołania w formie liczbowej INT B</w:t>
      </w:r>
      <m:oMath>
        <m:r>
          <w:rPr>
            <w:rFonts w:ascii="Cambria Math" w:hAnsi="Cambria Math"/>
          </w:rPr>
          <m:t xml:space="preserve">∈(0, </m:t>
        </m:r>
        <m:r>
          <m:rPr>
            <m:sty m:val="p"/>
          </m:rPr>
          <w:rPr>
            <w:rFonts w:ascii="Cambria Math" w:hAnsi="Cambria Math" w:cs="Arial"/>
            <w:color w:val="242729"/>
            <w:sz w:val="23"/>
            <w:szCs w:val="23"/>
            <w:shd w:val="clear" w:color="auto" w:fill="FFFFFF"/>
          </w:rPr>
          <m:t>2147483647</m:t>
        </m:r>
        <m:r>
          <w:rPr>
            <w:rFonts w:ascii="Cambria Math" w:hAnsi="Cambria Math"/>
          </w:rPr>
          <m:t>]</m:t>
        </m:r>
      </m:oMath>
    </w:p>
    <w:p w14:paraId="5B427A4A" w14:textId="77777777" w:rsidR="001779A2" w:rsidRDefault="001779A2" w:rsidP="001779A2">
      <w:pPr>
        <w:ind w:firstLine="708"/>
        <w:rPr>
          <w:rFonts w:eastAsiaTheme="minorEastAsia"/>
        </w:rPr>
      </w:pPr>
      <w:r>
        <w:rPr>
          <w:rFonts w:eastAsiaTheme="minorEastAsia"/>
        </w:rPr>
        <w:t>YYYYMMDD - Data przesłania żądania, gdzie YYYY – rok, MM – miesiąc, DD- dzień</w:t>
      </w:r>
    </w:p>
    <w:p w14:paraId="205A48CB" w14:textId="77777777" w:rsidR="001779A2" w:rsidRDefault="001779A2" w:rsidP="001779A2">
      <w:r>
        <w:t>Dane w opisanym wyżej formacie powinny być zakodowane base64 i następnie przekazane: np.:</w:t>
      </w:r>
    </w:p>
    <w:p w14:paraId="42A75A67" w14:textId="77777777" w:rsidR="001779A2" w:rsidRDefault="001779A2" w:rsidP="001779A2">
      <w:r>
        <w:t>Dla pierwszego żądania z dnia 11 stycznia 2019 powinniśmy utworzyć nagłówek:</w:t>
      </w:r>
    </w:p>
    <w:p w14:paraId="29440646" w14:textId="77777777" w:rsidR="001779A2" w:rsidRDefault="001779A2" w:rsidP="001779A2">
      <w:pPr>
        <w:jc w:val="center"/>
      </w:pPr>
      <w:r>
        <w:t xml:space="preserve">1120190111 – (base64) -  &gt; </w:t>
      </w:r>
      <w:r w:rsidRPr="00454709">
        <w:t>MTEyMDE5MDExMQ==</w:t>
      </w:r>
    </w:p>
    <w:p w14:paraId="31B171A4" w14:textId="77777777" w:rsidR="001779A2" w:rsidRDefault="001779A2" w:rsidP="001779A2">
      <w:r>
        <w:t>Czyli przy zapytaniu należy przekazać:</w:t>
      </w:r>
    </w:p>
    <w:p w14:paraId="7F615B9E" w14:textId="77777777" w:rsidR="001779A2" w:rsidRPr="006F3DFB" w:rsidRDefault="001779A2" w:rsidP="001779A2">
      <w:pPr>
        <w:jc w:val="center"/>
        <w:rPr>
          <w:b/>
        </w:rPr>
      </w:pPr>
      <w:r w:rsidRPr="006F3DFB">
        <w:rPr>
          <w:b/>
        </w:rPr>
        <w:lastRenderedPageBreak/>
        <w:t>Spo-</w:t>
      </w:r>
      <w:proofErr w:type="spellStart"/>
      <w:r w:rsidRPr="006F3DFB">
        <w:rPr>
          <w:b/>
        </w:rPr>
        <w:t>RequestId</w:t>
      </w:r>
      <w:proofErr w:type="spellEnd"/>
      <w:r w:rsidRPr="006F3DFB">
        <w:rPr>
          <w:b/>
        </w:rPr>
        <w:t xml:space="preserve">: </w:t>
      </w:r>
      <w:r w:rsidRPr="00454709">
        <w:rPr>
          <w:b/>
        </w:rPr>
        <w:t>MTEyMDE5MDExMQ==</w:t>
      </w:r>
    </w:p>
    <w:p w14:paraId="5504C1B2" w14:textId="77777777" w:rsidR="001779A2" w:rsidRDefault="001779A2" w:rsidP="005919B6">
      <w:pPr>
        <w:pStyle w:val="Nagwek3"/>
      </w:pPr>
      <w:bookmarkStart w:id="10" w:name="_Toc17982723"/>
      <w:r>
        <w:t>Spo-</w:t>
      </w:r>
      <w:proofErr w:type="spellStart"/>
      <w:r>
        <w:t>PreviousRequestId</w:t>
      </w:r>
      <w:bookmarkEnd w:id="10"/>
      <w:proofErr w:type="spellEnd"/>
    </w:p>
    <w:p w14:paraId="06315048" w14:textId="63C50496" w:rsidR="001779A2" w:rsidRPr="001779A2" w:rsidRDefault="001779A2" w:rsidP="001779A2">
      <w:r>
        <w:t>Nagłówek ten wskazuje żądanie, które było wysłane jako poprzednie. W przypadku gdy jest to pierwsze żądanie atrybut ten powinien mieć wartość identyczną jak Spo-</w:t>
      </w:r>
      <w:proofErr w:type="spellStart"/>
      <w:r>
        <w:t>RequestId</w:t>
      </w:r>
      <w:proofErr w:type="spellEnd"/>
      <w:r>
        <w:t>.</w:t>
      </w:r>
    </w:p>
    <w:p w14:paraId="29777F94" w14:textId="5121C1FE" w:rsidR="005A6597" w:rsidRDefault="005A6597" w:rsidP="005A6597">
      <w:pPr>
        <w:pStyle w:val="Nagwek2"/>
      </w:pPr>
      <w:bookmarkStart w:id="11" w:name="_Toc17982724"/>
      <w:r>
        <w:t>Obsługa kompresji</w:t>
      </w:r>
      <w:bookmarkEnd w:id="11"/>
    </w:p>
    <w:p w14:paraId="55A8E209" w14:textId="58FE1B04" w:rsidR="009273FE" w:rsidRPr="009273FE" w:rsidRDefault="009273FE" w:rsidP="009273FE">
      <w:r>
        <w:rPr>
          <w:rStyle w:val="spellingerror"/>
          <w:rFonts w:ascii="Calibri" w:hAnsi="Calibri" w:cs="Calibri"/>
          <w:color w:val="000000"/>
          <w:shd w:val="clear" w:color="auto" w:fill="FFFFFF"/>
        </w:rPr>
        <w:t>A</w:t>
      </w:r>
      <w:r w:rsidR="00521EE0">
        <w:rPr>
          <w:rStyle w:val="spellingerror"/>
          <w:rFonts w:ascii="Calibri" w:hAnsi="Calibri" w:cs="Calibri"/>
          <w:color w:val="000000"/>
          <w:shd w:val="clear" w:color="auto" w:fill="FFFFFF"/>
        </w:rPr>
        <w:t>PI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> wspiera obsługę kodowania </w:t>
      </w:r>
      <w:proofErr w:type="spellStart"/>
      <w:r>
        <w:rPr>
          <w:rStyle w:val="spellingerror"/>
          <w:rFonts w:ascii="Calibri" w:hAnsi="Calibri" w:cs="Calibri"/>
          <w:color w:val="000000"/>
          <w:shd w:val="clear" w:color="auto" w:fill="FFFFFF"/>
        </w:rPr>
        <w:t>gzip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>. W szczególnych przypadkach może się zdarzyć, że odpowiedzi będą kodowane, w takich </w:t>
      </w:r>
      <w:proofErr w:type="spellStart"/>
      <w:r>
        <w:rPr>
          <w:rStyle w:val="spellingerror"/>
          <w:rFonts w:ascii="Calibri" w:hAnsi="Calibri" w:cs="Calibri"/>
          <w:color w:val="000000"/>
          <w:shd w:val="clear" w:color="auto" w:fill="FFFFFF"/>
        </w:rPr>
        <w:t>sytacjach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> zostanie zwrócony nagłówek </w:t>
      </w:r>
      <w:proofErr w:type="spellStart"/>
      <w:r>
        <w:rPr>
          <w:rStyle w:val="spellingerror"/>
          <w:rFonts w:ascii="Calibri" w:hAnsi="Calibri" w:cs="Calibri"/>
          <w:b/>
          <w:bCs/>
          <w:shd w:val="clear" w:color="auto" w:fill="FFFFFF"/>
        </w:rPr>
        <w:t>content-encoding</w:t>
      </w:r>
      <w:proofErr w:type="spellEnd"/>
      <w:r>
        <w:rPr>
          <w:rStyle w:val="normaltextrun"/>
          <w:rFonts w:ascii="Calibri" w:hAnsi="Calibri" w:cs="Calibri"/>
          <w:b/>
          <w:bCs/>
          <w:shd w:val="clear" w:color="auto" w:fill="FFFFFF"/>
        </w:rPr>
        <w:t>: </w:t>
      </w:r>
      <w:proofErr w:type="spellStart"/>
      <w:r>
        <w:rPr>
          <w:rStyle w:val="spellingerror"/>
          <w:rFonts w:ascii="Calibri" w:hAnsi="Calibri" w:cs="Calibri"/>
          <w:b/>
          <w:bCs/>
          <w:shd w:val="clear" w:color="auto" w:fill="FFFFFF"/>
        </w:rPr>
        <w:t>gzip</w:t>
      </w:r>
      <w:proofErr w:type="spellEnd"/>
      <w:r>
        <w:rPr>
          <w:rStyle w:val="normaltextrun"/>
          <w:rFonts w:ascii="Calibri" w:hAnsi="Calibri" w:cs="Calibri"/>
          <w:b/>
          <w:bCs/>
          <w:shd w:val="clear" w:color="auto" w:fill="FFFFFF"/>
        </w:rPr>
        <w:t> </w:t>
      </w:r>
      <w:r>
        <w:rPr>
          <w:rStyle w:val="normaltextrun"/>
          <w:rFonts w:ascii="Calibri" w:hAnsi="Calibri" w:cs="Calibri"/>
          <w:shd w:val="clear" w:color="auto" w:fill="FFFFFF"/>
        </w:rPr>
        <w:t> w przypadku podawania danych zakodowanych należy zastosować ten sam nagłówek.</w:t>
      </w:r>
    </w:p>
    <w:p w14:paraId="424E4E61" w14:textId="53588ACA" w:rsidR="005A6597" w:rsidRDefault="005A6597" w:rsidP="005A6597">
      <w:pPr>
        <w:pStyle w:val="Nagwek2"/>
      </w:pPr>
      <w:bookmarkStart w:id="12" w:name="_Toc17982725"/>
      <w:r>
        <w:t xml:space="preserve">Śledzenie </w:t>
      </w:r>
      <w:proofErr w:type="spellStart"/>
      <w:r>
        <w:t>wywołań</w:t>
      </w:r>
      <w:bookmarkEnd w:id="12"/>
      <w:proofErr w:type="spellEnd"/>
    </w:p>
    <w:p w14:paraId="2ECDFE15" w14:textId="77777777" w:rsidR="005A6597" w:rsidRPr="005A6597" w:rsidRDefault="005A6597" w:rsidP="005A6597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5A6597">
        <w:rPr>
          <w:rFonts w:ascii="Calibri" w:eastAsia="Times New Roman" w:hAnsi="Calibri" w:cs="Calibri"/>
          <w:lang w:eastAsia="pl-PL"/>
        </w:rPr>
        <w:t>Każda odpowiedź HTTP zawiera m.in. nagłówki </w:t>
      </w:r>
      <w:proofErr w:type="spellStart"/>
      <w:r w:rsidRPr="005A6597">
        <w:rPr>
          <w:rFonts w:ascii="Calibri" w:eastAsia="Times New Roman" w:hAnsi="Calibri" w:cs="Calibri"/>
          <w:i/>
          <w:iCs/>
          <w:lang w:eastAsia="pl-PL"/>
        </w:rPr>
        <w:t>Trace</w:t>
      </w:r>
      <w:proofErr w:type="spellEnd"/>
      <w:r w:rsidRPr="005A6597">
        <w:rPr>
          <w:rFonts w:ascii="Calibri" w:eastAsia="Times New Roman" w:hAnsi="Calibri" w:cs="Calibri"/>
          <w:i/>
          <w:iCs/>
          <w:lang w:eastAsia="pl-PL"/>
        </w:rPr>
        <w:t>-Id </w:t>
      </w:r>
      <w:r w:rsidRPr="005A6597">
        <w:rPr>
          <w:rFonts w:ascii="Calibri" w:eastAsia="Times New Roman" w:hAnsi="Calibri" w:cs="Calibri"/>
          <w:lang w:eastAsia="pl-PL"/>
        </w:rPr>
        <w:t>i </w:t>
      </w:r>
      <w:proofErr w:type="spellStart"/>
      <w:r w:rsidRPr="005A6597">
        <w:rPr>
          <w:rFonts w:ascii="Calibri" w:eastAsia="Times New Roman" w:hAnsi="Calibri" w:cs="Calibri"/>
          <w:i/>
          <w:iCs/>
          <w:lang w:eastAsia="pl-PL"/>
        </w:rPr>
        <w:t>Span</w:t>
      </w:r>
      <w:proofErr w:type="spellEnd"/>
      <w:r w:rsidRPr="005A6597">
        <w:rPr>
          <w:rFonts w:ascii="Calibri" w:eastAsia="Times New Roman" w:hAnsi="Calibri" w:cs="Calibri"/>
          <w:i/>
          <w:iCs/>
          <w:lang w:eastAsia="pl-PL"/>
        </w:rPr>
        <w:t>-Id</w:t>
      </w:r>
      <w:r w:rsidRPr="005A6597">
        <w:rPr>
          <w:rFonts w:ascii="Calibri" w:eastAsia="Times New Roman" w:hAnsi="Calibri" w:cs="Calibri"/>
          <w:lang w:eastAsia="pl-PL"/>
        </w:rPr>
        <w:t>, których wartości jednoznacznie identyfikują zapytanie HTTP klienta. W przypadku zgłaszania problemu z zapytaniem HTTP należy przekazać te wartości w zgłoszeniu. Nagłówek </w:t>
      </w:r>
      <w:proofErr w:type="spellStart"/>
      <w:r w:rsidRPr="005A6597">
        <w:rPr>
          <w:rFonts w:ascii="Calibri" w:eastAsia="Times New Roman" w:hAnsi="Calibri" w:cs="Calibri"/>
          <w:i/>
          <w:iCs/>
          <w:lang w:eastAsia="pl-PL"/>
        </w:rPr>
        <w:t>Span</w:t>
      </w:r>
      <w:proofErr w:type="spellEnd"/>
      <w:r w:rsidRPr="005A6597">
        <w:rPr>
          <w:rFonts w:ascii="Calibri" w:eastAsia="Times New Roman" w:hAnsi="Calibri" w:cs="Calibri"/>
          <w:i/>
          <w:iCs/>
          <w:lang w:eastAsia="pl-PL"/>
        </w:rPr>
        <w:t>-Id</w:t>
      </w:r>
      <w:r w:rsidRPr="005A6597">
        <w:rPr>
          <w:rFonts w:ascii="Calibri" w:eastAsia="Times New Roman" w:hAnsi="Calibri" w:cs="Calibri"/>
          <w:lang w:eastAsia="pl-PL"/>
        </w:rPr>
        <w:t> związany jest z danym zapytaniem HTTP, natomiast </w:t>
      </w:r>
      <w:proofErr w:type="spellStart"/>
      <w:r w:rsidRPr="005A6597">
        <w:rPr>
          <w:rFonts w:ascii="Calibri" w:eastAsia="Times New Roman" w:hAnsi="Calibri" w:cs="Calibri"/>
          <w:i/>
          <w:iCs/>
          <w:lang w:eastAsia="pl-PL"/>
        </w:rPr>
        <w:t>Trace</w:t>
      </w:r>
      <w:proofErr w:type="spellEnd"/>
      <w:r w:rsidRPr="005A6597">
        <w:rPr>
          <w:rFonts w:ascii="Calibri" w:eastAsia="Times New Roman" w:hAnsi="Calibri" w:cs="Calibri"/>
          <w:i/>
          <w:iCs/>
          <w:lang w:eastAsia="pl-PL"/>
        </w:rPr>
        <w:t>-Id</w:t>
      </w:r>
      <w:r w:rsidRPr="005A6597">
        <w:rPr>
          <w:rFonts w:ascii="Calibri" w:eastAsia="Times New Roman" w:hAnsi="Calibri" w:cs="Calibri"/>
          <w:lang w:eastAsia="pl-PL"/>
        </w:rPr>
        <w:t> z identyfikacją procesu obejmującego zestaw </w:t>
      </w:r>
      <w:proofErr w:type="spellStart"/>
      <w:r w:rsidRPr="005A6597">
        <w:rPr>
          <w:rFonts w:ascii="Calibri" w:eastAsia="Times New Roman" w:hAnsi="Calibri" w:cs="Calibri"/>
          <w:lang w:eastAsia="pl-PL"/>
        </w:rPr>
        <w:t>wywołań</w:t>
      </w:r>
      <w:proofErr w:type="spellEnd"/>
      <w:r w:rsidRPr="005A6597">
        <w:rPr>
          <w:rFonts w:ascii="Calibri" w:eastAsia="Times New Roman" w:hAnsi="Calibri" w:cs="Calibri"/>
          <w:lang w:eastAsia="pl-PL"/>
        </w:rPr>
        <w:t> usług API. Jeżeli </w:t>
      </w:r>
      <w:proofErr w:type="spellStart"/>
      <w:r w:rsidRPr="005A6597">
        <w:rPr>
          <w:rFonts w:ascii="Calibri" w:eastAsia="Times New Roman" w:hAnsi="Calibri" w:cs="Calibri"/>
          <w:i/>
          <w:iCs/>
          <w:lang w:eastAsia="pl-PL"/>
        </w:rPr>
        <w:t>Trace</w:t>
      </w:r>
      <w:proofErr w:type="spellEnd"/>
      <w:r w:rsidRPr="005A6597">
        <w:rPr>
          <w:rFonts w:ascii="Calibri" w:eastAsia="Times New Roman" w:hAnsi="Calibri" w:cs="Calibri"/>
          <w:i/>
          <w:iCs/>
          <w:lang w:eastAsia="pl-PL"/>
        </w:rPr>
        <w:t>-Id</w:t>
      </w:r>
      <w:r w:rsidRPr="005A6597">
        <w:rPr>
          <w:rFonts w:ascii="Calibri" w:eastAsia="Times New Roman" w:hAnsi="Calibri" w:cs="Calibri"/>
          <w:lang w:eastAsia="pl-PL"/>
        </w:rPr>
        <w:t> występuje w wywołaniu http, w informacji zwrotnej wywołania przekazywana jest ta sama wartość dla tego nagłówka. Spinanie zestawu usług w jeden proces leży po stronie klienta usług – w kolejnych </w:t>
      </w:r>
      <w:proofErr w:type="spellStart"/>
      <w:r w:rsidRPr="005A6597">
        <w:rPr>
          <w:rFonts w:ascii="Calibri" w:eastAsia="Times New Roman" w:hAnsi="Calibri" w:cs="Calibri"/>
          <w:lang w:eastAsia="pl-PL"/>
        </w:rPr>
        <w:t>wywołaniach</w:t>
      </w:r>
      <w:proofErr w:type="spellEnd"/>
      <w:r w:rsidRPr="005A6597">
        <w:rPr>
          <w:rFonts w:ascii="Calibri" w:eastAsia="Times New Roman" w:hAnsi="Calibri" w:cs="Calibri"/>
          <w:lang w:eastAsia="pl-PL"/>
        </w:rPr>
        <w:t> HTTP powinna być przekazywana wartość nagłówka </w:t>
      </w:r>
      <w:proofErr w:type="spellStart"/>
      <w:r w:rsidRPr="005A6597">
        <w:rPr>
          <w:rFonts w:ascii="Calibri" w:eastAsia="Times New Roman" w:hAnsi="Calibri" w:cs="Calibri"/>
          <w:i/>
          <w:iCs/>
          <w:lang w:eastAsia="pl-PL"/>
        </w:rPr>
        <w:t>Trace</w:t>
      </w:r>
      <w:proofErr w:type="spellEnd"/>
      <w:r w:rsidRPr="005A6597">
        <w:rPr>
          <w:rFonts w:ascii="Calibri" w:eastAsia="Times New Roman" w:hAnsi="Calibri" w:cs="Calibri"/>
          <w:i/>
          <w:iCs/>
          <w:lang w:eastAsia="pl-PL"/>
        </w:rPr>
        <w:t>-Id </w:t>
      </w:r>
      <w:r w:rsidRPr="005A6597">
        <w:rPr>
          <w:rFonts w:ascii="Calibri" w:eastAsia="Times New Roman" w:hAnsi="Calibri" w:cs="Calibri"/>
          <w:lang w:eastAsia="pl-PL"/>
        </w:rPr>
        <w:t>uzyskana z informacji zwrotnej pierwszego wywołania HTTP w ramach procesu. </w:t>
      </w:r>
    </w:p>
    <w:p w14:paraId="2F993F07" w14:textId="77777777" w:rsidR="005A6597" w:rsidRPr="005A6597" w:rsidRDefault="005A6597" w:rsidP="005A6597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5A6597">
        <w:rPr>
          <w:rFonts w:ascii="Calibri" w:eastAsia="Times New Roman" w:hAnsi="Calibri" w:cs="Calibri"/>
          <w:lang w:eastAsia="pl-PL"/>
        </w:rPr>
        <w:t>Przykładowa odpowiedź wywołania usługi API (dla pierwszego wywołania w procesie):  </w:t>
      </w:r>
    </w:p>
    <w:p w14:paraId="2513A964" w14:textId="77777777" w:rsidR="005A6597" w:rsidRPr="00097AA5" w:rsidRDefault="005A6597" w:rsidP="005A6597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GB" w:eastAsia="pl-PL"/>
        </w:rPr>
      </w:pPr>
      <w:r w:rsidRPr="005A6597">
        <w:rPr>
          <w:rFonts w:ascii="Courier New" w:eastAsia="Times New Roman" w:hAnsi="Courier New" w:cs="Courier New"/>
          <w:sz w:val="20"/>
          <w:szCs w:val="20"/>
          <w:lang w:val="en-GB" w:eastAsia="pl-PL"/>
        </w:rPr>
        <w:t>HTTP/1.1 404 Not Found</w:t>
      </w:r>
      <w:r w:rsidRPr="00097AA5">
        <w:rPr>
          <w:rFonts w:ascii="Courier New" w:eastAsia="Times New Roman" w:hAnsi="Courier New" w:cs="Courier New"/>
          <w:sz w:val="20"/>
          <w:szCs w:val="20"/>
          <w:lang w:val="en-GB" w:eastAsia="pl-PL"/>
        </w:rPr>
        <w:t> </w:t>
      </w:r>
    </w:p>
    <w:p w14:paraId="7E561D7E" w14:textId="77777777" w:rsidR="005A6597" w:rsidRPr="00097AA5" w:rsidRDefault="005A6597" w:rsidP="005A6597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GB" w:eastAsia="pl-PL"/>
        </w:rPr>
      </w:pPr>
      <w:r w:rsidRPr="005A6597">
        <w:rPr>
          <w:rFonts w:ascii="Courier New" w:eastAsia="Times New Roman" w:hAnsi="Courier New" w:cs="Courier New"/>
          <w:sz w:val="20"/>
          <w:szCs w:val="20"/>
          <w:lang w:val="en-GB" w:eastAsia="pl-PL"/>
        </w:rPr>
        <w:t>Connection: keep-alive</w:t>
      </w:r>
      <w:r w:rsidRPr="00097AA5">
        <w:rPr>
          <w:rFonts w:ascii="Courier New" w:eastAsia="Times New Roman" w:hAnsi="Courier New" w:cs="Courier New"/>
          <w:sz w:val="20"/>
          <w:szCs w:val="20"/>
          <w:lang w:val="en-GB" w:eastAsia="pl-PL"/>
        </w:rPr>
        <w:t> </w:t>
      </w:r>
    </w:p>
    <w:p w14:paraId="48B66581" w14:textId="77777777" w:rsidR="005A6597" w:rsidRPr="00097AA5" w:rsidRDefault="005A6597" w:rsidP="005A6597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GB" w:eastAsia="pl-PL"/>
        </w:rPr>
      </w:pPr>
      <w:r w:rsidRPr="005A6597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val="en-GB" w:eastAsia="pl-PL"/>
        </w:rPr>
        <w:t>Trace-Id: 2485ec27856c56f4</w:t>
      </w:r>
      <w:r w:rsidRPr="00097AA5">
        <w:rPr>
          <w:rFonts w:ascii="Courier New" w:eastAsia="Times New Roman" w:hAnsi="Courier New" w:cs="Courier New"/>
          <w:sz w:val="20"/>
          <w:szCs w:val="20"/>
          <w:lang w:val="en-GB" w:eastAsia="pl-PL"/>
        </w:rPr>
        <w:t> </w:t>
      </w:r>
    </w:p>
    <w:p w14:paraId="1860F416" w14:textId="77777777" w:rsidR="005A6597" w:rsidRPr="00097AA5" w:rsidRDefault="005A6597" w:rsidP="005A6597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GB" w:eastAsia="pl-PL"/>
        </w:rPr>
      </w:pPr>
      <w:r w:rsidRPr="005A6597">
        <w:rPr>
          <w:rFonts w:ascii="Courier New" w:eastAsia="Times New Roman" w:hAnsi="Courier New" w:cs="Courier New"/>
          <w:b/>
          <w:bCs/>
          <w:color w:val="FF0000"/>
          <w:sz w:val="20"/>
          <w:szCs w:val="20"/>
          <w:lang w:val="en-GB" w:eastAsia="pl-PL"/>
        </w:rPr>
        <w:t>Span-Id: 2485ec27856c56f4</w:t>
      </w:r>
      <w:r w:rsidRPr="00097AA5">
        <w:rPr>
          <w:rFonts w:ascii="Courier New" w:eastAsia="Times New Roman" w:hAnsi="Courier New" w:cs="Courier New"/>
          <w:sz w:val="20"/>
          <w:szCs w:val="20"/>
          <w:lang w:val="en-GB" w:eastAsia="pl-PL"/>
        </w:rPr>
        <w:t> </w:t>
      </w:r>
    </w:p>
    <w:p w14:paraId="5A80AAE2" w14:textId="77777777" w:rsidR="005A6597" w:rsidRPr="00097AA5" w:rsidRDefault="005A6597" w:rsidP="005A6597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GB" w:eastAsia="pl-PL"/>
        </w:rPr>
      </w:pPr>
      <w:r w:rsidRPr="005A6597">
        <w:rPr>
          <w:rFonts w:ascii="Courier New" w:eastAsia="Times New Roman" w:hAnsi="Courier New" w:cs="Courier New"/>
          <w:sz w:val="20"/>
          <w:szCs w:val="20"/>
          <w:lang w:val="en-GB" w:eastAsia="pl-PL"/>
        </w:rPr>
        <w:t>Content-Type: application/json; charset=utf-8</w:t>
      </w:r>
      <w:r w:rsidRPr="00097AA5">
        <w:rPr>
          <w:rFonts w:ascii="Courier New" w:eastAsia="Times New Roman" w:hAnsi="Courier New" w:cs="Courier New"/>
          <w:sz w:val="20"/>
          <w:szCs w:val="20"/>
          <w:lang w:val="en-GB" w:eastAsia="pl-PL"/>
        </w:rPr>
        <w:t> </w:t>
      </w:r>
    </w:p>
    <w:p w14:paraId="15289777" w14:textId="77777777" w:rsidR="005A6597" w:rsidRPr="005A6597" w:rsidRDefault="005A6597" w:rsidP="005A6597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097AA5">
        <w:rPr>
          <w:rFonts w:ascii="Courier New" w:eastAsia="Times New Roman" w:hAnsi="Courier New" w:cs="Courier New"/>
          <w:sz w:val="20"/>
          <w:szCs w:val="20"/>
          <w:lang w:eastAsia="pl-PL"/>
        </w:rPr>
        <w:t>Content-</w:t>
      </w:r>
      <w:proofErr w:type="spellStart"/>
      <w:r w:rsidRPr="00097AA5">
        <w:rPr>
          <w:rFonts w:ascii="Courier New" w:eastAsia="Times New Roman" w:hAnsi="Courier New" w:cs="Courier New"/>
          <w:sz w:val="20"/>
          <w:szCs w:val="20"/>
          <w:lang w:eastAsia="pl-PL"/>
        </w:rPr>
        <w:t>Length</w:t>
      </w:r>
      <w:proofErr w:type="spellEnd"/>
      <w:r w:rsidRPr="00097AA5">
        <w:rPr>
          <w:rFonts w:ascii="Courier New" w:eastAsia="Times New Roman" w:hAnsi="Courier New" w:cs="Courier New"/>
          <w:sz w:val="20"/>
          <w:szCs w:val="20"/>
          <w:lang w:eastAsia="pl-PL"/>
        </w:rPr>
        <w:t>: 94</w:t>
      </w:r>
      <w:r w:rsidRPr="005A6597">
        <w:rPr>
          <w:rFonts w:ascii="Courier New" w:eastAsia="Times New Roman" w:hAnsi="Courier New" w:cs="Courier New"/>
          <w:sz w:val="20"/>
          <w:szCs w:val="20"/>
          <w:lang w:eastAsia="pl-PL"/>
        </w:rPr>
        <w:t> </w:t>
      </w:r>
    </w:p>
    <w:p w14:paraId="716F3BDD" w14:textId="77777777" w:rsidR="005A6597" w:rsidRPr="005A6597" w:rsidRDefault="005A6597" w:rsidP="005A6597"/>
    <w:p w14:paraId="46E3546F" w14:textId="77777777" w:rsidR="009707C3" w:rsidRDefault="009707C3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bookmarkStart w:id="13" w:name="_Toc17982726"/>
      <w:r>
        <w:br w:type="page"/>
      </w:r>
    </w:p>
    <w:p w14:paraId="10E03B8E" w14:textId="7694D604" w:rsidR="007D173D" w:rsidRDefault="007D173D" w:rsidP="00EC7EA1">
      <w:pPr>
        <w:pStyle w:val="Nagwek1"/>
      </w:pPr>
      <w:r>
        <w:lastRenderedPageBreak/>
        <w:t>Zabezpieczenia</w:t>
      </w:r>
      <w:bookmarkEnd w:id="13"/>
    </w:p>
    <w:p w14:paraId="10E03B8F" w14:textId="77777777" w:rsidR="007D173D" w:rsidRDefault="007D173D" w:rsidP="007D173D">
      <w:pPr>
        <w:ind w:left="708"/>
      </w:pPr>
      <w:r>
        <w:t xml:space="preserve">Usługi wspierają autoryzację i autentykację użytkowników metodą OAuth2. Podczas wywołania usługi niezbędne jest podania </w:t>
      </w:r>
      <w:proofErr w:type="spellStart"/>
      <w:r>
        <w:t>tokena</w:t>
      </w:r>
      <w:proofErr w:type="spellEnd"/>
      <w:r>
        <w:t xml:space="preserve"> autoryzacyjnego. </w:t>
      </w:r>
    </w:p>
    <w:p w14:paraId="10E03B90" w14:textId="77777777" w:rsidR="00C1400C" w:rsidRDefault="00C1400C" w:rsidP="00C1400C">
      <w:pPr>
        <w:pStyle w:val="Akapitzlist"/>
        <w:numPr>
          <w:ilvl w:val="1"/>
          <w:numId w:val="1"/>
        </w:numPr>
      </w:pPr>
      <w:r>
        <w:t xml:space="preserve">Metody uzyskania </w:t>
      </w:r>
      <w:proofErr w:type="spellStart"/>
      <w:r>
        <w:t>Tokena</w:t>
      </w:r>
      <w:proofErr w:type="spellEnd"/>
    </w:p>
    <w:p w14:paraId="10E03B92" w14:textId="77777777" w:rsidR="003B547B" w:rsidRPr="009442C9" w:rsidRDefault="003B547B" w:rsidP="000B64A9">
      <w:pPr>
        <w:pStyle w:val="Akapitzlist"/>
        <w:numPr>
          <w:ilvl w:val="0"/>
          <w:numId w:val="2"/>
        </w:numPr>
        <w:rPr>
          <w:b/>
        </w:rPr>
      </w:pPr>
      <w:r w:rsidRPr="009442C9">
        <w:rPr>
          <w:b/>
        </w:rPr>
        <w:t xml:space="preserve">Client </w:t>
      </w:r>
      <w:proofErr w:type="spellStart"/>
      <w:r w:rsidR="00080588">
        <w:rPr>
          <w:b/>
        </w:rPr>
        <w:t>credentials</w:t>
      </w:r>
      <w:proofErr w:type="spellEnd"/>
    </w:p>
    <w:p w14:paraId="10E03B93" w14:textId="77777777" w:rsidR="00441DB3" w:rsidRDefault="00441DB3" w:rsidP="00441DB3">
      <w:pPr>
        <w:pStyle w:val="Akapitzlist"/>
        <w:ind w:left="2160"/>
      </w:pPr>
      <w:r>
        <w:t xml:space="preserve">Jest to metoda autoryzacja pozwalająca </w:t>
      </w:r>
      <w:proofErr w:type="spellStart"/>
      <w:r>
        <w:t>zautentykować</w:t>
      </w:r>
      <w:proofErr w:type="spellEnd"/>
      <w:r>
        <w:t xml:space="preserve"> jedynie </w:t>
      </w:r>
      <w:r w:rsidR="000B64A9">
        <w:t>urządzenie</w:t>
      </w:r>
      <w:r>
        <w:t xml:space="preserve">/aplikację. Aby </w:t>
      </w:r>
      <w:r w:rsidR="00D258C0">
        <w:t>wykorzystać</w:t>
      </w:r>
      <w:r>
        <w:t xml:space="preserve"> tą metodę logowania należy posiadać:</w:t>
      </w:r>
    </w:p>
    <w:p w14:paraId="10E03B94" w14:textId="77777777" w:rsidR="00441DB3" w:rsidRDefault="00441DB3" w:rsidP="000B64A9">
      <w:pPr>
        <w:pStyle w:val="Akapitzlist"/>
        <w:numPr>
          <w:ilvl w:val="1"/>
          <w:numId w:val="2"/>
        </w:numPr>
      </w:pPr>
      <w:proofErr w:type="spellStart"/>
      <w:r>
        <w:t>client_id</w:t>
      </w:r>
      <w:proofErr w:type="spellEnd"/>
    </w:p>
    <w:p w14:paraId="10E03B95" w14:textId="77777777" w:rsidR="00441DB3" w:rsidRDefault="00441DB3" w:rsidP="000B64A9">
      <w:pPr>
        <w:pStyle w:val="Akapitzlist"/>
        <w:numPr>
          <w:ilvl w:val="1"/>
          <w:numId w:val="2"/>
        </w:numPr>
      </w:pPr>
      <w:proofErr w:type="spellStart"/>
      <w:r>
        <w:t>client_secret</w:t>
      </w:r>
      <w:proofErr w:type="spellEnd"/>
    </w:p>
    <w:p w14:paraId="10E03B96" w14:textId="77777777" w:rsidR="00D258C0" w:rsidRDefault="00D258C0" w:rsidP="00D258C0">
      <w:pPr>
        <w:ind w:left="2124"/>
      </w:pPr>
      <w:r>
        <w:t xml:space="preserve">Uzyskanie </w:t>
      </w:r>
      <w:proofErr w:type="spellStart"/>
      <w:r>
        <w:t>tokenu</w:t>
      </w:r>
      <w:proofErr w:type="spellEnd"/>
      <w:r>
        <w:t xml:space="preserve"> poprzez wywołanie</w:t>
      </w:r>
      <w:r w:rsidR="009442C9">
        <w:t xml:space="preserve"> POST</w:t>
      </w:r>
      <w:r>
        <w:t>:</w:t>
      </w:r>
    </w:p>
    <w:p w14:paraId="10E03B97" w14:textId="77777777" w:rsidR="00D258C0" w:rsidRPr="00097AA5" w:rsidRDefault="00D258C0" w:rsidP="00D258C0">
      <w:pPr>
        <w:ind w:left="2124"/>
        <w:rPr>
          <w:rFonts w:ascii="Helvetica" w:hAnsi="Helvetica" w:cs="Helvetica"/>
          <w:color w:val="505050"/>
          <w:sz w:val="18"/>
          <w:szCs w:val="18"/>
          <w:shd w:val="clear" w:color="auto" w:fill="FAFAFA"/>
          <w:lang w:val="en-GB"/>
        </w:rPr>
      </w:pPr>
      <w:r w:rsidRPr="00097AA5">
        <w:rPr>
          <w:rFonts w:ascii="Helvetica" w:hAnsi="Helvetica" w:cs="Helvetica"/>
          <w:color w:val="505050"/>
          <w:sz w:val="18"/>
          <w:szCs w:val="18"/>
          <w:shd w:val="clear" w:color="auto" w:fill="FAFAFA"/>
          <w:lang w:val="en-GB"/>
        </w:rPr>
        <w:t xml:space="preserve">&lt;authorization_server_url&gt;/oauth/token?grant_type=client_credentials </w:t>
      </w:r>
    </w:p>
    <w:p w14:paraId="10E03B98" w14:textId="77777777" w:rsidR="00D258C0" w:rsidRDefault="009442C9" w:rsidP="00D258C0">
      <w:pPr>
        <w:ind w:left="2124"/>
      </w:pPr>
      <w:r>
        <w:t>P</w:t>
      </w:r>
      <w:r w:rsidR="00D258C0">
        <w:t>odając</w:t>
      </w:r>
      <w:r>
        <w:t xml:space="preserve"> dane</w:t>
      </w:r>
      <w:r w:rsidR="00D258C0">
        <w:t xml:space="preserve"> logowania </w:t>
      </w:r>
      <w:r>
        <w:t xml:space="preserve">klienta </w:t>
      </w:r>
      <w:r w:rsidR="00D258C0">
        <w:t xml:space="preserve">poprzez Basic </w:t>
      </w:r>
      <w:proofErr w:type="spellStart"/>
      <w:r w:rsidR="00D258C0">
        <w:t>Auth</w:t>
      </w:r>
      <w:proofErr w:type="spellEnd"/>
    </w:p>
    <w:p w14:paraId="10E03B99" w14:textId="77777777" w:rsidR="00441DB3" w:rsidRPr="009442C9" w:rsidRDefault="00441DB3" w:rsidP="000B64A9">
      <w:pPr>
        <w:pStyle w:val="Akapitzlist"/>
        <w:numPr>
          <w:ilvl w:val="0"/>
          <w:numId w:val="2"/>
        </w:numPr>
        <w:rPr>
          <w:b/>
        </w:rPr>
      </w:pPr>
      <w:r w:rsidRPr="009442C9">
        <w:rPr>
          <w:b/>
        </w:rPr>
        <w:t xml:space="preserve">Resource </w:t>
      </w:r>
      <w:proofErr w:type="spellStart"/>
      <w:r w:rsidRPr="009442C9">
        <w:rPr>
          <w:b/>
        </w:rPr>
        <w:t>owner</w:t>
      </w:r>
      <w:proofErr w:type="spellEnd"/>
    </w:p>
    <w:p w14:paraId="10E03B9A" w14:textId="77777777" w:rsidR="009442C9" w:rsidRDefault="00D258C0" w:rsidP="009442C9">
      <w:pPr>
        <w:pStyle w:val="Akapitzlist"/>
        <w:ind w:left="2160"/>
      </w:pPr>
      <w:r>
        <w:t xml:space="preserve">Metoda autoryzacji pozwalająca na sprawdzenie zarówno </w:t>
      </w:r>
      <w:proofErr w:type="spellStart"/>
      <w:r>
        <w:t>użytkowniak</w:t>
      </w:r>
      <w:proofErr w:type="spellEnd"/>
      <w:r>
        <w:t xml:space="preserve"> jak i klienta/aplikacji, z której się łączy</w:t>
      </w:r>
      <w:r w:rsidR="009442C9">
        <w:t>. Aby wykorzystać tą metodę logowania należy posiadać:</w:t>
      </w:r>
    </w:p>
    <w:p w14:paraId="10E03B9B" w14:textId="77777777" w:rsidR="009442C9" w:rsidRDefault="009442C9" w:rsidP="000B64A9">
      <w:pPr>
        <w:pStyle w:val="Akapitzlist"/>
        <w:numPr>
          <w:ilvl w:val="1"/>
          <w:numId w:val="2"/>
        </w:numPr>
      </w:pPr>
      <w:proofErr w:type="spellStart"/>
      <w:r>
        <w:t>client_id</w:t>
      </w:r>
      <w:proofErr w:type="spellEnd"/>
    </w:p>
    <w:p w14:paraId="10E03B9C" w14:textId="77777777" w:rsidR="009442C9" w:rsidRDefault="009442C9" w:rsidP="000B64A9">
      <w:pPr>
        <w:pStyle w:val="Akapitzlist"/>
        <w:numPr>
          <w:ilvl w:val="1"/>
          <w:numId w:val="2"/>
        </w:numPr>
      </w:pPr>
      <w:proofErr w:type="spellStart"/>
      <w:r>
        <w:t>client_secret</w:t>
      </w:r>
      <w:proofErr w:type="spellEnd"/>
    </w:p>
    <w:p w14:paraId="10E03B9D" w14:textId="77777777" w:rsidR="009442C9" w:rsidRDefault="009442C9" w:rsidP="000B64A9">
      <w:pPr>
        <w:pStyle w:val="Akapitzlist"/>
        <w:numPr>
          <w:ilvl w:val="1"/>
          <w:numId w:val="2"/>
        </w:numPr>
      </w:pPr>
      <w:proofErr w:type="spellStart"/>
      <w:r>
        <w:t>username</w:t>
      </w:r>
      <w:proofErr w:type="spellEnd"/>
    </w:p>
    <w:p w14:paraId="10E03B9E" w14:textId="77777777" w:rsidR="009442C9" w:rsidRDefault="009442C9" w:rsidP="000B64A9">
      <w:pPr>
        <w:pStyle w:val="Akapitzlist"/>
        <w:numPr>
          <w:ilvl w:val="1"/>
          <w:numId w:val="2"/>
        </w:numPr>
      </w:pPr>
      <w:proofErr w:type="spellStart"/>
      <w:r>
        <w:t>password</w:t>
      </w:r>
      <w:proofErr w:type="spellEnd"/>
    </w:p>
    <w:p w14:paraId="10E03B9F" w14:textId="77777777" w:rsidR="009442C9" w:rsidRDefault="009442C9" w:rsidP="000B64A9">
      <w:pPr>
        <w:pStyle w:val="Akapitzlist"/>
        <w:numPr>
          <w:ilvl w:val="1"/>
          <w:numId w:val="2"/>
        </w:numPr>
      </w:pPr>
      <w:proofErr w:type="spellStart"/>
      <w:r>
        <w:t>organization</w:t>
      </w:r>
      <w:proofErr w:type="spellEnd"/>
    </w:p>
    <w:p w14:paraId="10E03BA0" w14:textId="77777777" w:rsidR="00D258C0" w:rsidRDefault="009442C9" w:rsidP="00D258C0">
      <w:pPr>
        <w:pStyle w:val="Akapitzlist"/>
        <w:ind w:left="2160"/>
      </w:pPr>
      <w:r>
        <w:t xml:space="preserve">Uzyskanie </w:t>
      </w:r>
      <w:proofErr w:type="spellStart"/>
      <w:r>
        <w:t>tokenu</w:t>
      </w:r>
      <w:proofErr w:type="spellEnd"/>
      <w:r>
        <w:t xml:space="preserve"> poprzez wywołanie POST:</w:t>
      </w:r>
    </w:p>
    <w:p w14:paraId="10E03BA1" w14:textId="77777777" w:rsidR="009442C9" w:rsidRDefault="009442C9" w:rsidP="00D258C0">
      <w:pPr>
        <w:pStyle w:val="Akapitzlist"/>
        <w:ind w:left="2160"/>
      </w:pPr>
    </w:p>
    <w:p w14:paraId="10E03BA2" w14:textId="77777777" w:rsidR="009442C9" w:rsidRPr="00097AA5" w:rsidRDefault="009442C9" w:rsidP="00D258C0">
      <w:pPr>
        <w:pStyle w:val="Akapitzlist"/>
        <w:ind w:left="2160"/>
        <w:rPr>
          <w:rFonts w:ascii="Helvetica" w:hAnsi="Helvetica" w:cs="Helvetica"/>
          <w:color w:val="505050"/>
          <w:sz w:val="18"/>
          <w:szCs w:val="18"/>
          <w:shd w:val="clear" w:color="auto" w:fill="FAFAFA"/>
          <w:lang w:val="en-GB"/>
        </w:rPr>
      </w:pPr>
      <w:r w:rsidRPr="00097AA5">
        <w:rPr>
          <w:rFonts w:ascii="Helvetica" w:hAnsi="Helvetica" w:cs="Helvetica"/>
          <w:color w:val="505050"/>
          <w:sz w:val="18"/>
          <w:szCs w:val="18"/>
          <w:shd w:val="clear" w:color="auto" w:fill="FAFAFA"/>
          <w:lang w:val="en-GB"/>
        </w:rPr>
        <w:t>&lt;authorization_server_url&gt;/oauth/token?grant_type=password&amp;username=&lt;username&gt;&amp;password=&lt;password&gt;&amp;org=&lt;company&gt;</w:t>
      </w:r>
    </w:p>
    <w:p w14:paraId="10E03BA3" w14:textId="77777777" w:rsidR="009442C9" w:rsidRPr="00097AA5" w:rsidRDefault="009442C9" w:rsidP="00D258C0">
      <w:pPr>
        <w:pStyle w:val="Akapitzlist"/>
        <w:ind w:left="2160"/>
        <w:rPr>
          <w:lang w:val="en-GB"/>
        </w:rPr>
      </w:pPr>
    </w:p>
    <w:p w14:paraId="10E03BA4" w14:textId="77777777" w:rsidR="009442C9" w:rsidRDefault="009442C9" w:rsidP="009442C9">
      <w:pPr>
        <w:ind w:left="2124"/>
      </w:pPr>
      <w:r>
        <w:t xml:space="preserve">Podając dane logowania klienta poprzez Basic </w:t>
      </w:r>
      <w:proofErr w:type="spellStart"/>
      <w:r>
        <w:t>Auth</w:t>
      </w:r>
      <w:proofErr w:type="spellEnd"/>
      <w:r>
        <w:t>. Dodatkowe dane (</w:t>
      </w:r>
      <w:proofErr w:type="spellStart"/>
      <w:r>
        <w:t>username</w:t>
      </w:r>
      <w:proofErr w:type="spellEnd"/>
      <w:r>
        <w:t xml:space="preserve">, </w:t>
      </w:r>
      <w:proofErr w:type="spellStart"/>
      <w:r>
        <w:t>password</w:t>
      </w:r>
      <w:proofErr w:type="spellEnd"/>
      <w:r>
        <w:t>, org) możemy również podać w formie formularza</w:t>
      </w:r>
    </w:p>
    <w:p w14:paraId="10E03BA5" w14:textId="77777777" w:rsidR="009442C9" w:rsidRDefault="009442C9" w:rsidP="00D258C0">
      <w:pPr>
        <w:pStyle w:val="Akapitzlist"/>
        <w:ind w:left="2160"/>
      </w:pPr>
    </w:p>
    <w:p w14:paraId="10E03BA6" w14:textId="77777777" w:rsidR="00441DB3" w:rsidRDefault="00441DB3" w:rsidP="000B64A9">
      <w:pPr>
        <w:pStyle w:val="Akapitzlist"/>
        <w:numPr>
          <w:ilvl w:val="0"/>
          <w:numId w:val="2"/>
        </w:numPr>
        <w:rPr>
          <w:b/>
        </w:rPr>
      </w:pPr>
      <w:proofErr w:type="spellStart"/>
      <w:r w:rsidRPr="009442C9">
        <w:rPr>
          <w:b/>
        </w:rPr>
        <w:t>Refresh</w:t>
      </w:r>
      <w:proofErr w:type="spellEnd"/>
      <w:r w:rsidRPr="009442C9">
        <w:rPr>
          <w:b/>
        </w:rPr>
        <w:t xml:space="preserve"> </w:t>
      </w:r>
      <w:proofErr w:type="spellStart"/>
      <w:r w:rsidRPr="009442C9">
        <w:rPr>
          <w:b/>
        </w:rPr>
        <w:t>token</w:t>
      </w:r>
      <w:proofErr w:type="spellEnd"/>
    </w:p>
    <w:p w14:paraId="10E03BA7" w14:textId="77777777" w:rsidR="004105C9" w:rsidRDefault="004105C9" w:rsidP="004105C9">
      <w:pPr>
        <w:pStyle w:val="Akapitzlist"/>
        <w:ind w:left="2160"/>
      </w:pPr>
      <w:r>
        <w:t>Metoda ta dostępna jest tylko dla wybranych klientów/aplikacji/urządzeń. Aby wykorzystać tą metodę logowania należy posiadać:</w:t>
      </w:r>
    </w:p>
    <w:p w14:paraId="10E03BA8" w14:textId="77777777" w:rsidR="004105C9" w:rsidRDefault="004105C9" w:rsidP="000B64A9">
      <w:pPr>
        <w:pStyle w:val="Akapitzlist"/>
        <w:numPr>
          <w:ilvl w:val="1"/>
          <w:numId w:val="2"/>
        </w:numPr>
      </w:pPr>
      <w:proofErr w:type="spellStart"/>
      <w:r>
        <w:t>Client_id</w:t>
      </w:r>
      <w:proofErr w:type="spellEnd"/>
    </w:p>
    <w:p w14:paraId="10E03BA9" w14:textId="77777777" w:rsidR="004105C9" w:rsidRDefault="004105C9" w:rsidP="000B64A9">
      <w:pPr>
        <w:pStyle w:val="Akapitzlist"/>
        <w:numPr>
          <w:ilvl w:val="1"/>
          <w:numId w:val="2"/>
        </w:numPr>
      </w:pPr>
      <w:proofErr w:type="spellStart"/>
      <w:r>
        <w:t>Client_secret</w:t>
      </w:r>
      <w:proofErr w:type="spellEnd"/>
    </w:p>
    <w:p w14:paraId="10E03BAA" w14:textId="77777777" w:rsidR="004105C9" w:rsidRDefault="004105C9" w:rsidP="000B64A9">
      <w:pPr>
        <w:pStyle w:val="Akapitzlist"/>
        <w:numPr>
          <w:ilvl w:val="1"/>
          <w:numId w:val="2"/>
        </w:numPr>
      </w:pPr>
      <w:r>
        <w:t xml:space="preserve">Wcześniej uzyskany </w:t>
      </w:r>
      <w:proofErr w:type="spellStart"/>
      <w:r>
        <w:t>refresh</w:t>
      </w:r>
      <w:proofErr w:type="spellEnd"/>
      <w:r>
        <w:t xml:space="preserve"> </w:t>
      </w:r>
      <w:proofErr w:type="spellStart"/>
      <w:r>
        <w:t>token</w:t>
      </w:r>
      <w:proofErr w:type="spellEnd"/>
    </w:p>
    <w:p w14:paraId="10E03BAB" w14:textId="77777777" w:rsidR="004105C9" w:rsidRDefault="004105C9" w:rsidP="004105C9">
      <w:pPr>
        <w:ind w:left="2124"/>
      </w:pPr>
      <w:r>
        <w:t xml:space="preserve">Uzyskanie </w:t>
      </w:r>
      <w:proofErr w:type="spellStart"/>
      <w:r>
        <w:t>tokenu</w:t>
      </w:r>
      <w:proofErr w:type="spellEnd"/>
      <w:r>
        <w:t xml:space="preserve"> poprzez wywołanie POST:</w:t>
      </w:r>
    </w:p>
    <w:p w14:paraId="10E03BAC" w14:textId="77777777" w:rsidR="004105C9" w:rsidRPr="00097AA5" w:rsidRDefault="004105C9" w:rsidP="004105C9">
      <w:pPr>
        <w:ind w:left="2124"/>
        <w:rPr>
          <w:rFonts w:ascii="Helvetica" w:hAnsi="Helvetica" w:cs="Helvetica"/>
          <w:color w:val="505050"/>
          <w:sz w:val="18"/>
          <w:szCs w:val="18"/>
          <w:shd w:val="clear" w:color="auto" w:fill="FAFAFA"/>
          <w:lang w:val="en-GB"/>
        </w:rPr>
      </w:pPr>
      <w:r w:rsidRPr="00097AA5">
        <w:rPr>
          <w:rFonts w:ascii="Helvetica" w:hAnsi="Helvetica" w:cs="Helvetica"/>
          <w:color w:val="505050"/>
          <w:sz w:val="18"/>
          <w:szCs w:val="18"/>
          <w:shd w:val="clear" w:color="auto" w:fill="FAFAFA"/>
          <w:lang w:val="en-GB"/>
        </w:rPr>
        <w:t>&lt;authorization_server_url&gt;/oauth/token?grant_type=refresh_token&amp;refresh_token=&lt;refresh_token&gt;</w:t>
      </w:r>
    </w:p>
    <w:p w14:paraId="10E03BAD" w14:textId="77777777" w:rsidR="004105C9" w:rsidRPr="004105C9" w:rsidRDefault="004105C9" w:rsidP="004105C9">
      <w:pPr>
        <w:ind w:left="2124"/>
      </w:pPr>
      <w:r>
        <w:t xml:space="preserve">Podając dane logowania klienta poprzez Basic </w:t>
      </w:r>
      <w:proofErr w:type="spellStart"/>
      <w:r>
        <w:t>Auth</w:t>
      </w:r>
      <w:proofErr w:type="spellEnd"/>
      <w:r>
        <w:t>.</w:t>
      </w:r>
    </w:p>
    <w:p w14:paraId="10E03BAE" w14:textId="77777777" w:rsidR="00441DB3" w:rsidRDefault="00441DB3" w:rsidP="000B64A9">
      <w:pPr>
        <w:pStyle w:val="Akapitzlist"/>
        <w:numPr>
          <w:ilvl w:val="0"/>
          <w:numId w:val="2"/>
        </w:numPr>
        <w:rPr>
          <w:b/>
        </w:rPr>
      </w:pPr>
      <w:proofErr w:type="spellStart"/>
      <w:r w:rsidRPr="009442C9">
        <w:rPr>
          <w:b/>
        </w:rPr>
        <w:lastRenderedPageBreak/>
        <w:t>Authorization</w:t>
      </w:r>
      <w:proofErr w:type="spellEnd"/>
      <w:r w:rsidRPr="009442C9">
        <w:rPr>
          <w:b/>
        </w:rPr>
        <w:t xml:space="preserve"> </w:t>
      </w:r>
      <w:proofErr w:type="spellStart"/>
      <w:r w:rsidRPr="009442C9">
        <w:rPr>
          <w:b/>
        </w:rPr>
        <w:t>code</w:t>
      </w:r>
      <w:proofErr w:type="spellEnd"/>
    </w:p>
    <w:p w14:paraId="10E03BAF" w14:textId="77777777" w:rsidR="004105C9" w:rsidRDefault="004105C9" w:rsidP="004105C9">
      <w:pPr>
        <w:pStyle w:val="Akapitzlist"/>
        <w:ind w:left="2160"/>
      </w:pPr>
      <w:r>
        <w:t>Metoda wykorzystywania głównie przy integracji systemów webowych lub aplikacji mobilnych. Aby wykorzystać tą metodę logowania należy posiadać:</w:t>
      </w:r>
    </w:p>
    <w:p w14:paraId="10E03BB0" w14:textId="77777777" w:rsidR="004105C9" w:rsidRDefault="004105C9" w:rsidP="000B64A9">
      <w:pPr>
        <w:pStyle w:val="Akapitzlist"/>
        <w:numPr>
          <w:ilvl w:val="1"/>
          <w:numId w:val="2"/>
        </w:numPr>
      </w:pPr>
      <w:proofErr w:type="spellStart"/>
      <w:r>
        <w:t>client_id</w:t>
      </w:r>
      <w:proofErr w:type="spellEnd"/>
    </w:p>
    <w:p w14:paraId="10E03BB1" w14:textId="77777777" w:rsidR="004105C9" w:rsidRDefault="004105C9" w:rsidP="000B64A9">
      <w:pPr>
        <w:pStyle w:val="Akapitzlist"/>
        <w:numPr>
          <w:ilvl w:val="1"/>
          <w:numId w:val="2"/>
        </w:numPr>
      </w:pPr>
      <w:proofErr w:type="spellStart"/>
      <w:r>
        <w:t>client_secret</w:t>
      </w:r>
      <w:proofErr w:type="spellEnd"/>
    </w:p>
    <w:p w14:paraId="10E03BB2" w14:textId="77777777" w:rsidR="004105C9" w:rsidRDefault="004105C9" w:rsidP="000B64A9">
      <w:pPr>
        <w:pStyle w:val="Akapitzlist"/>
        <w:numPr>
          <w:ilvl w:val="1"/>
          <w:numId w:val="2"/>
        </w:numPr>
      </w:pPr>
      <w:proofErr w:type="spellStart"/>
      <w:r>
        <w:t>username</w:t>
      </w:r>
      <w:proofErr w:type="spellEnd"/>
    </w:p>
    <w:p w14:paraId="10E03BB3" w14:textId="77777777" w:rsidR="004105C9" w:rsidRDefault="004105C9" w:rsidP="000B64A9">
      <w:pPr>
        <w:pStyle w:val="Akapitzlist"/>
        <w:numPr>
          <w:ilvl w:val="1"/>
          <w:numId w:val="2"/>
        </w:numPr>
      </w:pPr>
      <w:proofErr w:type="spellStart"/>
      <w:r>
        <w:t>password</w:t>
      </w:r>
      <w:proofErr w:type="spellEnd"/>
    </w:p>
    <w:p w14:paraId="10E03BB4" w14:textId="77777777" w:rsidR="004105C9" w:rsidRDefault="004105C9" w:rsidP="000B64A9">
      <w:pPr>
        <w:pStyle w:val="Akapitzlist"/>
        <w:numPr>
          <w:ilvl w:val="1"/>
          <w:numId w:val="2"/>
        </w:numPr>
      </w:pPr>
      <w:proofErr w:type="spellStart"/>
      <w:r>
        <w:t>organization</w:t>
      </w:r>
      <w:proofErr w:type="spellEnd"/>
    </w:p>
    <w:p w14:paraId="10E03BB5" w14:textId="77777777" w:rsidR="00080588" w:rsidRDefault="00080588" w:rsidP="000B64A9">
      <w:pPr>
        <w:pStyle w:val="Akapitzlist"/>
        <w:numPr>
          <w:ilvl w:val="1"/>
          <w:numId w:val="2"/>
        </w:numPr>
      </w:pPr>
      <w:proofErr w:type="spellStart"/>
      <w:r>
        <w:t>redirect_uri</w:t>
      </w:r>
      <w:proofErr w:type="spellEnd"/>
      <w:r>
        <w:t xml:space="preserve"> – strona, na którą ma nastąpić przekierowanie po poprawnym logowaniu</w:t>
      </w:r>
    </w:p>
    <w:p w14:paraId="10E03BB6" w14:textId="77777777" w:rsidR="001D63D7" w:rsidRDefault="001D63D7" w:rsidP="000B64A9">
      <w:pPr>
        <w:pStyle w:val="Akapitzlist"/>
        <w:numPr>
          <w:ilvl w:val="1"/>
          <w:numId w:val="2"/>
        </w:numPr>
      </w:pPr>
      <w:proofErr w:type="spellStart"/>
      <w:r>
        <w:t>state</w:t>
      </w:r>
      <w:proofErr w:type="spellEnd"/>
      <w:r>
        <w:t xml:space="preserve"> – opcjonalny atrybut, unikalny identyfikator generowany przez klienta</w:t>
      </w:r>
      <w:r w:rsidR="0035460D">
        <w:t>. Zalecany ze względu na CSRF</w:t>
      </w:r>
    </w:p>
    <w:p w14:paraId="10E03BB7" w14:textId="77777777" w:rsidR="00080588" w:rsidRDefault="00080588" w:rsidP="00080588">
      <w:pPr>
        <w:pStyle w:val="Akapitzlist"/>
        <w:ind w:left="2160"/>
      </w:pPr>
      <w:r>
        <w:t>Uzyskanie autoryzacji w tej metodzie jest dwuetapowe:</w:t>
      </w:r>
    </w:p>
    <w:p w14:paraId="10E03BB8" w14:textId="77777777" w:rsidR="00080588" w:rsidRDefault="00080588" w:rsidP="00080588">
      <w:pPr>
        <w:pStyle w:val="Akapitzlist"/>
        <w:numPr>
          <w:ilvl w:val="3"/>
          <w:numId w:val="1"/>
        </w:numPr>
      </w:pPr>
      <w:r>
        <w:t>żądanie autoryzacji poprzez klienta/aplikację</w:t>
      </w:r>
    </w:p>
    <w:p w14:paraId="10E03BB9" w14:textId="77777777" w:rsidR="00080588" w:rsidRDefault="00080588" w:rsidP="00080588">
      <w:pPr>
        <w:pStyle w:val="Akapitzlist"/>
        <w:ind w:left="2880"/>
        <w:rPr>
          <w:rFonts w:ascii="Helvetica" w:hAnsi="Helvetica" w:cs="Helvetica"/>
          <w:color w:val="505050"/>
          <w:sz w:val="18"/>
          <w:szCs w:val="18"/>
          <w:shd w:val="clear" w:color="auto" w:fill="FAFAFA"/>
        </w:rPr>
      </w:pPr>
      <w:r>
        <w:rPr>
          <w:rFonts w:ascii="Helvetica" w:hAnsi="Helvetica" w:cs="Helvetica"/>
          <w:color w:val="505050"/>
          <w:sz w:val="18"/>
          <w:szCs w:val="18"/>
          <w:shd w:val="clear" w:color="auto" w:fill="FAFAFA"/>
        </w:rPr>
        <w:t>&lt;authorization_server_url&gt;/oauth/authorize?response_type=code&amp;client_id=&lt;clientid&gt;&amp;redirect_uri=&lt;redirecturi&gt;&amp;state=V2VkIE5vdiAwNyAyMDE4IDEwOjQ1OjAxIEdNVCswMTAwIChjemFzIMWbcm9ka293b2V1cm9wZWpza2kgc3RhbmRhcmRvd3kp</w:t>
      </w:r>
    </w:p>
    <w:p w14:paraId="10E03BBA" w14:textId="77777777" w:rsidR="001D63D7" w:rsidRDefault="001D63D7" w:rsidP="001D63D7">
      <w:pPr>
        <w:pStyle w:val="Akapitzlist"/>
        <w:ind w:left="2880"/>
      </w:pPr>
      <w:r w:rsidRPr="001D63D7">
        <w:t>Po wywołaniu następuje przekierowanie na stronę logowania</w:t>
      </w:r>
    </w:p>
    <w:p w14:paraId="10E03BBB" w14:textId="77777777" w:rsidR="00080588" w:rsidRDefault="00080588" w:rsidP="00080588">
      <w:pPr>
        <w:pStyle w:val="Akapitzlist"/>
        <w:numPr>
          <w:ilvl w:val="3"/>
          <w:numId w:val="1"/>
        </w:numPr>
      </w:pPr>
      <w:r>
        <w:t>logowanie użytkownika</w:t>
      </w:r>
    </w:p>
    <w:p w14:paraId="10E03BBC" w14:textId="77777777" w:rsidR="001D63D7" w:rsidRDefault="001D63D7" w:rsidP="001D63D7">
      <w:pPr>
        <w:pStyle w:val="Akapitzlist"/>
        <w:ind w:left="2880"/>
      </w:pPr>
      <w:r>
        <w:t xml:space="preserve">Po wprowadzeniu danych logowania i poprawnym ich zweryfikowaniu użytkownik zostaje przekierowany na stronę podaną w </w:t>
      </w:r>
      <w:proofErr w:type="spellStart"/>
      <w:r>
        <w:t>redirect_uri</w:t>
      </w:r>
      <w:proofErr w:type="spellEnd"/>
    </w:p>
    <w:p w14:paraId="10E03BBD" w14:textId="77777777" w:rsidR="004105C9" w:rsidRPr="004105C9" w:rsidRDefault="004105C9" w:rsidP="004105C9">
      <w:pPr>
        <w:pStyle w:val="Akapitzlist"/>
        <w:ind w:left="2160"/>
      </w:pPr>
    </w:p>
    <w:p w14:paraId="10E03BBE" w14:textId="77777777" w:rsidR="009442C9" w:rsidRDefault="009442C9" w:rsidP="00C1400C">
      <w:pPr>
        <w:pStyle w:val="Akapitzlist"/>
        <w:numPr>
          <w:ilvl w:val="1"/>
          <w:numId w:val="1"/>
        </w:numPr>
      </w:pPr>
      <w:r>
        <w:t>Opis zwracanych danych</w:t>
      </w:r>
    </w:p>
    <w:p w14:paraId="10E03BBF" w14:textId="77777777" w:rsidR="009442C9" w:rsidRDefault="009442C9" w:rsidP="009442C9">
      <w:pPr>
        <w:pStyle w:val="Akapitzlist"/>
        <w:ind w:left="1440"/>
      </w:pPr>
    </w:p>
    <w:p w14:paraId="10E03BC0" w14:textId="77777777" w:rsidR="009442C9" w:rsidRPr="004105C9" w:rsidRDefault="009442C9" w:rsidP="009442C9">
      <w:pPr>
        <w:pStyle w:val="Akapitzlist"/>
        <w:ind w:left="0" w:firstLine="164"/>
        <w:rPr>
          <w:i/>
          <w:color w:val="808080" w:themeColor="background1" w:themeShade="80"/>
        </w:rPr>
      </w:pPr>
      <w:r w:rsidRPr="004105C9">
        <w:rPr>
          <w:i/>
          <w:color w:val="808080" w:themeColor="background1" w:themeShade="80"/>
        </w:rPr>
        <w:t>{</w:t>
      </w:r>
    </w:p>
    <w:p w14:paraId="10E03BC1" w14:textId="77777777" w:rsidR="009442C9" w:rsidRPr="004105C9" w:rsidRDefault="009442C9" w:rsidP="009442C9">
      <w:pPr>
        <w:pStyle w:val="Akapitzlist"/>
        <w:ind w:left="0" w:firstLine="164"/>
        <w:rPr>
          <w:i/>
          <w:color w:val="808080" w:themeColor="background1" w:themeShade="80"/>
        </w:rPr>
      </w:pPr>
      <w:r w:rsidRPr="004105C9">
        <w:rPr>
          <w:i/>
          <w:color w:val="808080" w:themeColor="background1" w:themeShade="80"/>
        </w:rPr>
        <w:t xml:space="preserve">    "</w:t>
      </w:r>
      <w:proofErr w:type="spellStart"/>
      <w:r w:rsidRPr="004105C9">
        <w:rPr>
          <w:i/>
          <w:color w:val="808080" w:themeColor="background1" w:themeShade="80"/>
        </w:rPr>
        <w:t>access_token</w:t>
      </w:r>
      <w:proofErr w:type="spellEnd"/>
      <w:r w:rsidRPr="004105C9">
        <w:rPr>
          <w:i/>
          <w:color w:val="808080" w:themeColor="background1" w:themeShade="80"/>
        </w:rPr>
        <w:t>": "</w:t>
      </w:r>
      <w:r w:rsidR="004105C9" w:rsidRPr="004105C9">
        <w:rPr>
          <w:i/>
          <w:color w:val="808080" w:themeColor="background1" w:themeShade="80"/>
        </w:rPr>
        <w:t>eyJhbGciOiJIUzM4NCIsInR5cCI6IkpXVCJ9.eyJleHAiOjE1NDY5NDU3MTAsInVzZXJfbmFtZSI6InNhbXBsZV91c2VyIiwiYXV0aG9yaXRpZXMiOlsiMV83ZjVhIiwiMF83ZTJlIl0sImp0aSI6ImE4MzEwZDY3LWY0Y2UtNDU1Ni05Yjg3LWVhYzNmMWY1NDFlNyIsImNsaWVudF9pZCI6InNhbXBsZV9jbGllbnQiLCJzY29wZSI6WyI0XzgyZTAiLCI0XzgyZTEiXX0.mdenaICB0G7zueDw664trFTEnFFGqUmxBENpcICgm6-z24iUZB6dmMiQoHsAkd9V</w:t>
      </w:r>
      <w:r w:rsidRPr="004105C9">
        <w:rPr>
          <w:i/>
          <w:color w:val="808080" w:themeColor="background1" w:themeShade="80"/>
        </w:rPr>
        <w:t>",</w:t>
      </w:r>
    </w:p>
    <w:p w14:paraId="10E03BC2" w14:textId="77777777" w:rsidR="009442C9" w:rsidRPr="004105C9" w:rsidRDefault="009442C9" w:rsidP="009442C9">
      <w:pPr>
        <w:pStyle w:val="Akapitzlist"/>
        <w:ind w:left="0" w:firstLine="164"/>
        <w:rPr>
          <w:i/>
          <w:color w:val="808080" w:themeColor="background1" w:themeShade="80"/>
        </w:rPr>
      </w:pPr>
      <w:r w:rsidRPr="004105C9">
        <w:rPr>
          <w:i/>
          <w:color w:val="808080" w:themeColor="background1" w:themeShade="80"/>
        </w:rPr>
        <w:t xml:space="preserve">    "</w:t>
      </w:r>
      <w:proofErr w:type="spellStart"/>
      <w:r w:rsidRPr="004105C9">
        <w:rPr>
          <w:i/>
          <w:color w:val="808080" w:themeColor="background1" w:themeShade="80"/>
        </w:rPr>
        <w:t>token_type</w:t>
      </w:r>
      <w:proofErr w:type="spellEnd"/>
      <w:r w:rsidRPr="004105C9">
        <w:rPr>
          <w:i/>
          <w:color w:val="808080" w:themeColor="background1" w:themeShade="80"/>
        </w:rPr>
        <w:t>": "</w:t>
      </w:r>
      <w:proofErr w:type="spellStart"/>
      <w:r w:rsidRPr="004105C9">
        <w:rPr>
          <w:i/>
          <w:color w:val="808080" w:themeColor="background1" w:themeShade="80"/>
        </w:rPr>
        <w:t>bearer</w:t>
      </w:r>
      <w:proofErr w:type="spellEnd"/>
      <w:r w:rsidRPr="004105C9">
        <w:rPr>
          <w:i/>
          <w:color w:val="808080" w:themeColor="background1" w:themeShade="80"/>
        </w:rPr>
        <w:t>",</w:t>
      </w:r>
    </w:p>
    <w:p w14:paraId="10E03BC3" w14:textId="77777777" w:rsidR="009442C9" w:rsidRPr="004105C9" w:rsidRDefault="009442C9" w:rsidP="009442C9">
      <w:pPr>
        <w:pStyle w:val="Akapitzlist"/>
        <w:ind w:left="0" w:firstLine="164"/>
        <w:rPr>
          <w:i/>
          <w:color w:val="808080" w:themeColor="background1" w:themeShade="80"/>
        </w:rPr>
      </w:pPr>
      <w:r w:rsidRPr="004105C9">
        <w:rPr>
          <w:i/>
          <w:color w:val="808080" w:themeColor="background1" w:themeShade="80"/>
        </w:rPr>
        <w:t xml:space="preserve">    "</w:t>
      </w:r>
      <w:proofErr w:type="spellStart"/>
      <w:r w:rsidRPr="004105C9">
        <w:rPr>
          <w:i/>
          <w:color w:val="808080" w:themeColor="background1" w:themeShade="80"/>
        </w:rPr>
        <w:t>refresh_token</w:t>
      </w:r>
      <w:proofErr w:type="spellEnd"/>
      <w:r w:rsidRPr="004105C9">
        <w:rPr>
          <w:i/>
          <w:color w:val="808080" w:themeColor="background1" w:themeShade="80"/>
        </w:rPr>
        <w:t>": "</w:t>
      </w:r>
      <w:r w:rsidR="004105C9" w:rsidRPr="004105C9">
        <w:rPr>
          <w:i/>
          <w:color w:val="808080" w:themeColor="background1" w:themeShade="80"/>
        </w:rPr>
        <w:t>eyJhbGciOiJIUzM4NCIsInR5cCI6IkpXVCJ9.eyJleHAiOjE1NDY5NDU3MTAsInVzZXJfbmFtZSI6InNhbXBsZV91c2VyIiwiYXV0aG9yaXRpZXMiOlsiMV83ZjVhIiwiMF83ZTJlIl0sImp0aSI6ImE4MzEwZDY3LWY0Y2UtNDU1Ni05Yjg3LWVhYzNmMWY1NDFlNyIsImNsaWVudF9pZCI6InNhbXBsZV9jbGllbnQiLCJzY29wZSI6WyI0XzgyZTAiLCI0XzgyZTEiXX0.mdenaICB0G7zueDw664trFTEnFFGqUmxBENpcICgm6-z24iUZB6dmMiQoHsAkd9V</w:t>
      </w:r>
      <w:r w:rsidRPr="004105C9">
        <w:rPr>
          <w:i/>
          <w:color w:val="808080" w:themeColor="background1" w:themeShade="80"/>
        </w:rPr>
        <w:t>",</w:t>
      </w:r>
    </w:p>
    <w:p w14:paraId="10E03BC4" w14:textId="77777777" w:rsidR="009442C9" w:rsidRPr="00097AA5" w:rsidRDefault="009442C9" w:rsidP="009442C9">
      <w:pPr>
        <w:pStyle w:val="Akapitzlist"/>
        <w:ind w:left="0" w:firstLine="164"/>
        <w:rPr>
          <w:i/>
          <w:color w:val="808080" w:themeColor="background1" w:themeShade="80"/>
          <w:lang w:val="en-GB"/>
        </w:rPr>
      </w:pPr>
      <w:r w:rsidRPr="004105C9">
        <w:rPr>
          <w:i/>
          <w:color w:val="808080" w:themeColor="background1" w:themeShade="80"/>
        </w:rPr>
        <w:t xml:space="preserve">    </w:t>
      </w:r>
      <w:r w:rsidRPr="00097AA5">
        <w:rPr>
          <w:i/>
          <w:color w:val="808080" w:themeColor="background1" w:themeShade="80"/>
          <w:lang w:val="en-GB"/>
        </w:rPr>
        <w:t>"</w:t>
      </w:r>
      <w:proofErr w:type="spellStart"/>
      <w:r w:rsidRPr="00097AA5">
        <w:rPr>
          <w:i/>
          <w:color w:val="808080" w:themeColor="background1" w:themeShade="80"/>
          <w:lang w:val="en-GB"/>
        </w:rPr>
        <w:t>expires_in</w:t>
      </w:r>
      <w:proofErr w:type="spellEnd"/>
      <w:r w:rsidRPr="00097AA5">
        <w:rPr>
          <w:i/>
          <w:color w:val="808080" w:themeColor="background1" w:themeShade="80"/>
          <w:lang w:val="en-GB"/>
        </w:rPr>
        <w:t xml:space="preserve">": </w:t>
      </w:r>
      <w:r w:rsidR="004105C9" w:rsidRPr="00097AA5">
        <w:rPr>
          <w:i/>
          <w:color w:val="808080" w:themeColor="background1" w:themeShade="80"/>
          <w:lang w:val="en-GB"/>
        </w:rPr>
        <w:t>120</w:t>
      </w:r>
      <w:r w:rsidRPr="00097AA5">
        <w:rPr>
          <w:i/>
          <w:color w:val="808080" w:themeColor="background1" w:themeShade="80"/>
          <w:lang w:val="en-GB"/>
        </w:rPr>
        <w:t>,</w:t>
      </w:r>
    </w:p>
    <w:p w14:paraId="10E03BC5" w14:textId="77777777" w:rsidR="009442C9" w:rsidRPr="00097AA5" w:rsidRDefault="004105C9" w:rsidP="009442C9">
      <w:pPr>
        <w:pStyle w:val="Akapitzlist"/>
        <w:ind w:left="0" w:firstLine="164"/>
        <w:rPr>
          <w:i/>
          <w:color w:val="808080" w:themeColor="background1" w:themeShade="80"/>
          <w:lang w:val="en-GB"/>
        </w:rPr>
      </w:pPr>
      <w:r w:rsidRPr="00097AA5">
        <w:rPr>
          <w:i/>
          <w:color w:val="808080" w:themeColor="background1" w:themeShade="80"/>
          <w:lang w:val="en-GB"/>
        </w:rPr>
        <w:t xml:space="preserve">    "scope": "4_82e0 4_82e1</w:t>
      </w:r>
      <w:r w:rsidR="009442C9" w:rsidRPr="00097AA5">
        <w:rPr>
          <w:i/>
          <w:color w:val="808080" w:themeColor="background1" w:themeShade="80"/>
          <w:lang w:val="en-GB"/>
        </w:rPr>
        <w:t>",</w:t>
      </w:r>
    </w:p>
    <w:p w14:paraId="10E03BC6" w14:textId="77777777" w:rsidR="009442C9" w:rsidRPr="00097AA5" w:rsidRDefault="009442C9" w:rsidP="009442C9">
      <w:pPr>
        <w:pStyle w:val="Akapitzlist"/>
        <w:ind w:left="0" w:firstLine="164"/>
        <w:rPr>
          <w:i/>
          <w:color w:val="808080" w:themeColor="background1" w:themeShade="80"/>
          <w:lang w:val="en-GB"/>
        </w:rPr>
      </w:pPr>
      <w:r w:rsidRPr="00097AA5">
        <w:rPr>
          <w:i/>
          <w:color w:val="808080" w:themeColor="background1" w:themeShade="80"/>
          <w:lang w:val="en-GB"/>
        </w:rPr>
        <w:t xml:space="preserve">    "</w:t>
      </w:r>
      <w:proofErr w:type="spellStart"/>
      <w:r w:rsidRPr="00097AA5">
        <w:rPr>
          <w:i/>
          <w:color w:val="808080" w:themeColor="background1" w:themeShade="80"/>
          <w:lang w:val="en-GB"/>
        </w:rPr>
        <w:t>jti</w:t>
      </w:r>
      <w:proofErr w:type="spellEnd"/>
      <w:r w:rsidRPr="00097AA5">
        <w:rPr>
          <w:i/>
          <w:color w:val="808080" w:themeColor="background1" w:themeShade="80"/>
          <w:lang w:val="en-GB"/>
        </w:rPr>
        <w:t>": "a8310d67-f4ce-4556-9b87-eac3f1f541e7"</w:t>
      </w:r>
    </w:p>
    <w:p w14:paraId="10E03BC7" w14:textId="77777777" w:rsidR="009442C9" w:rsidRPr="004105C9" w:rsidRDefault="009442C9" w:rsidP="009442C9">
      <w:pPr>
        <w:pStyle w:val="Akapitzlist"/>
        <w:ind w:left="0" w:firstLine="164"/>
        <w:rPr>
          <w:i/>
          <w:color w:val="808080" w:themeColor="background1" w:themeShade="80"/>
        </w:rPr>
      </w:pPr>
      <w:r w:rsidRPr="004105C9">
        <w:rPr>
          <w:i/>
          <w:color w:val="808080" w:themeColor="background1" w:themeShade="80"/>
        </w:rPr>
        <w:t>}</w:t>
      </w:r>
    </w:p>
    <w:p w14:paraId="10E03BC8" w14:textId="77777777" w:rsidR="009442C9" w:rsidRDefault="009442C9" w:rsidP="000B64A9">
      <w:pPr>
        <w:pStyle w:val="Akapitzlist"/>
        <w:numPr>
          <w:ilvl w:val="0"/>
          <w:numId w:val="3"/>
        </w:numPr>
      </w:pPr>
      <w:r>
        <w:t xml:space="preserve">Access </w:t>
      </w:r>
      <w:proofErr w:type="spellStart"/>
      <w:r>
        <w:t>token</w:t>
      </w:r>
      <w:proofErr w:type="spellEnd"/>
      <w:r>
        <w:t xml:space="preserve"> – </w:t>
      </w:r>
      <w:proofErr w:type="spellStart"/>
      <w:r>
        <w:t>token</w:t>
      </w:r>
      <w:proofErr w:type="spellEnd"/>
      <w:r>
        <w:t xml:space="preserve"> autoryzacyjny</w:t>
      </w:r>
    </w:p>
    <w:p w14:paraId="10E03BC9" w14:textId="77777777" w:rsidR="009442C9" w:rsidRDefault="009442C9" w:rsidP="000B64A9">
      <w:pPr>
        <w:pStyle w:val="Akapitzlist"/>
        <w:numPr>
          <w:ilvl w:val="0"/>
          <w:numId w:val="3"/>
        </w:numPr>
      </w:pPr>
      <w:proofErr w:type="spellStart"/>
      <w:r>
        <w:lastRenderedPageBreak/>
        <w:t>Token</w:t>
      </w:r>
      <w:proofErr w:type="spellEnd"/>
      <w:r>
        <w:t xml:space="preserve"> </w:t>
      </w:r>
      <w:proofErr w:type="spellStart"/>
      <w:r>
        <w:t>type</w:t>
      </w:r>
      <w:proofErr w:type="spellEnd"/>
      <w:r>
        <w:t xml:space="preserve"> – typ wydanego </w:t>
      </w:r>
      <w:proofErr w:type="spellStart"/>
      <w:r>
        <w:t>tokenu</w:t>
      </w:r>
      <w:proofErr w:type="spellEnd"/>
    </w:p>
    <w:p w14:paraId="10E03BCA" w14:textId="77777777" w:rsidR="009442C9" w:rsidRDefault="009442C9" w:rsidP="000B64A9">
      <w:pPr>
        <w:pStyle w:val="Akapitzlist"/>
        <w:numPr>
          <w:ilvl w:val="0"/>
          <w:numId w:val="3"/>
        </w:numPr>
      </w:pPr>
      <w:proofErr w:type="spellStart"/>
      <w:r>
        <w:t>Refresh</w:t>
      </w:r>
      <w:proofErr w:type="spellEnd"/>
      <w:r>
        <w:t xml:space="preserve"> </w:t>
      </w:r>
      <w:proofErr w:type="spellStart"/>
      <w:r>
        <w:t>token</w:t>
      </w:r>
      <w:proofErr w:type="spellEnd"/>
      <w:r>
        <w:t xml:space="preserve"> – </w:t>
      </w:r>
      <w:proofErr w:type="spellStart"/>
      <w:r>
        <w:t>token</w:t>
      </w:r>
      <w:proofErr w:type="spellEnd"/>
      <w:r>
        <w:t xml:space="preserve"> do odświeżenia </w:t>
      </w:r>
      <w:proofErr w:type="spellStart"/>
      <w:r>
        <w:t>tokenu</w:t>
      </w:r>
      <w:proofErr w:type="spellEnd"/>
      <w:r>
        <w:t xml:space="preserve"> w przypadku wygaśnięcia ważności (UWAGA: </w:t>
      </w:r>
      <w:proofErr w:type="spellStart"/>
      <w:r>
        <w:t>Refrsh</w:t>
      </w:r>
      <w:proofErr w:type="spellEnd"/>
      <w:r>
        <w:t xml:space="preserve"> </w:t>
      </w:r>
      <w:proofErr w:type="spellStart"/>
      <w:r>
        <w:t>token</w:t>
      </w:r>
      <w:proofErr w:type="spellEnd"/>
      <w:r>
        <w:t xml:space="preserve"> jest zwracany tylko dla klientów z uprawnieniami do jego wykorzystania)</w:t>
      </w:r>
    </w:p>
    <w:p w14:paraId="10E03BCB" w14:textId="77777777" w:rsidR="009442C9" w:rsidRDefault="009442C9" w:rsidP="000B64A9">
      <w:pPr>
        <w:pStyle w:val="Akapitzlist"/>
        <w:numPr>
          <w:ilvl w:val="0"/>
          <w:numId w:val="3"/>
        </w:numPr>
      </w:pPr>
      <w:proofErr w:type="spellStart"/>
      <w:r>
        <w:t>Expires</w:t>
      </w:r>
      <w:proofErr w:type="spellEnd"/>
      <w:r>
        <w:t xml:space="preserve"> in – czas ważności </w:t>
      </w:r>
      <w:proofErr w:type="spellStart"/>
      <w:r>
        <w:t>tokenu</w:t>
      </w:r>
      <w:proofErr w:type="spellEnd"/>
    </w:p>
    <w:p w14:paraId="10E03BCC" w14:textId="77777777" w:rsidR="009442C9" w:rsidRDefault="009442C9" w:rsidP="000B64A9">
      <w:pPr>
        <w:pStyle w:val="Akapitzlist"/>
        <w:numPr>
          <w:ilvl w:val="0"/>
          <w:numId w:val="3"/>
        </w:numPr>
      </w:pPr>
      <w:proofErr w:type="spellStart"/>
      <w:r>
        <w:t>Scope</w:t>
      </w:r>
      <w:proofErr w:type="spellEnd"/>
      <w:r>
        <w:t xml:space="preserve"> – zakres dostępu funkcji</w:t>
      </w:r>
      <w:r w:rsidR="004105C9">
        <w:t xml:space="preserve"> dla klienta</w:t>
      </w:r>
      <w:r>
        <w:t xml:space="preserve"> w danym </w:t>
      </w:r>
      <w:proofErr w:type="spellStart"/>
      <w:r>
        <w:t>tokenie</w:t>
      </w:r>
      <w:proofErr w:type="spellEnd"/>
    </w:p>
    <w:p w14:paraId="10E03BCD" w14:textId="77777777" w:rsidR="009442C9" w:rsidRDefault="009442C9" w:rsidP="000B64A9">
      <w:pPr>
        <w:pStyle w:val="Akapitzlist"/>
        <w:numPr>
          <w:ilvl w:val="0"/>
          <w:numId w:val="3"/>
        </w:numPr>
      </w:pPr>
      <w:proofErr w:type="spellStart"/>
      <w:r>
        <w:t>Jti</w:t>
      </w:r>
      <w:proofErr w:type="spellEnd"/>
      <w:r>
        <w:t xml:space="preserve"> – identyfikator kontrolny </w:t>
      </w:r>
      <w:proofErr w:type="spellStart"/>
      <w:r>
        <w:t>tokena</w:t>
      </w:r>
      <w:proofErr w:type="spellEnd"/>
    </w:p>
    <w:p w14:paraId="10E03BCE" w14:textId="77777777" w:rsidR="009442C9" w:rsidRDefault="009442C9" w:rsidP="009442C9">
      <w:pPr>
        <w:pStyle w:val="Akapitzlist"/>
        <w:ind w:left="1440"/>
      </w:pPr>
    </w:p>
    <w:p w14:paraId="10E03BCF" w14:textId="77777777" w:rsidR="00C1400C" w:rsidRDefault="00C1400C" w:rsidP="00C1400C">
      <w:pPr>
        <w:pStyle w:val="Akapitzlist"/>
        <w:numPr>
          <w:ilvl w:val="1"/>
          <w:numId w:val="1"/>
        </w:numPr>
      </w:pPr>
      <w:r>
        <w:t xml:space="preserve">Przekazanie </w:t>
      </w:r>
      <w:proofErr w:type="spellStart"/>
      <w:r>
        <w:t>Tokena</w:t>
      </w:r>
      <w:proofErr w:type="spellEnd"/>
      <w:r>
        <w:t xml:space="preserve"> do usług</w:t>
      </w:r>
    </w:p>
    <w:p w14:paraId="10E03BD0" w14:textId="77777777" w:rsidR="00195D29" w:rsidRDefault="003B547B" w:rsidP="00195D29">
      <w:pPr>
        <w:pStyle w:val="Akapitzlist"/>
        <w:ind w:left="1440"/>
      </w:pPr>
      <w:r>
        <w:t>Aby zautoryzować się w usłudze należy przekazać, uzyskany jedną z wcześniejszych metod ,</w:t>
      </w:r>
      <w:proofErr w:type="spellStart"/>
      <w:r>
        <w:t>token</w:t>
      </w:r>
      <w:proofErr w:type="spellEnd"/>
      <w:r>
        <w:t xml:space="preserve"> poprzez nagłówek </w:t>
      </w:r>
      <w:proofErr w:type="spellStart"/>
      <w:r w:rsidRPr="003B547B">
        <w:rPr>
          <w:i/>
        </w:rPr>
        <w:t>Authorization</w:t>
      </w:r>
      <w:proofErr w:type="spellEnd"/>
      <w:r>
        <w:t>, np.:</w:t>
      </w:r>
    </w:p>
    <w:p w14:paraId="10E03BD1" w14:textId="77777777" w:rsidR="003B547B" w:rsidRPr="003B547B" w:rsidRDefault="003B547B" w:rsidP="003B547B">
      <w:pPr>
        <w:pStyle w:val="Akapitzlist"/>
        <w:tabs>
          <w:tab w:val="left" w:pos="3780"/>
        </w:tabs>
        <w:ind w:left="1440"/>
      </w:pPr>
      <w:proofErr w:type="spellStart"/>
      <w:r>
        <w:t>A</w:t>
      </w:r>
      <w:r w:rsidRPr="003B547B">
        <w:t>uthorization</w:t>
      </w:r>
      <w:proofErr w:type="spellEnd"/>
      <w:r>
        <w:t xml:space="preserve">: 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Bearer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 xml:space="preserve"> &lt;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uzyskany_token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&gt;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ab/>
      </w:r>
    </w:p>
    <w:p w14:paraId="10E03BD2" w14:textId="77777777" w:rsidR="00C1400C" w:rsidRDefault="00C1400C" w:rsidP="00C1400C">
      <w:pPr>
        <w:pStyle w:val="Akapitzlist"/>
        <w:ind w:left="1440"/>
      </w:pPr>
    </w:p>
    <w:p w14:paraId="10E03BD3" w14:textId="77777777" w:rsidR="007D173D" w:rsidRDefault="007D173D" w:rsidP="00EC7EA1">
      <w:pPr>
        <w:pStyle w:val="Nagwek1"/>
      </w:pPr>
      <w:bookmarkStart w:id="14" w:name="_Toc17982727"/>
      <w:r>
        <w:t>Dokumentacja poszczególnych usług API</w:t>
      </w:r>
      <w:bookmarkEnd w:id="14"/>
    </w:p>
    <w:p w14:paraId="10E03BD4" w14:textId="77777777" w:rsidR="007D173D" w:rsidRDefault="00C1400C" w:rsidP="007C14DE">
      <w:r>
        <w:t xml:space="preserve">Opis poszczególnych zasobów oraz metod w </w:t>
      </w:r>
      <w:proofErr w:type="spellStart"/>
      <w:r>
        <w:t>api</w:t>
      </w:r>
      <w:proofErr w:type="spellEnd"/>
      <w:r>
        <w:t xml:space="preserve"> dostępy jest z poziomu scentralizowanego serwera dostępnego pod adresem &lt;</w:t>
      </w:r>
      <w:proofErr w:type="spellStart"/>
      <w:r>
        <w:t>api_root_url</w:t>
      </w:r>
      <w:proofErr w:type="spellEnd"/>
      <w:r>
        <w:t>&gt;/swagger-ui.html</w:t>
      </w:r>
    </w:p>
    <w:p w14:paraId="10E03BD5" w14:textId="77777777" w:rsidR="007D173D" w:rsidRDefault="000B103D" w:rsidP="007C14DE">
      <w:r>
        <w:t xml:space="preserve">W celu zapewnienia porządku poszczególne funkcje pogrupowane są w moduły. </w:t>
      </w:r>
      <w:r w:rsidR="00C1400C">
        <w:t xml:space="preserve">Opis poszczególnych zasobów </w:t>
      </w:r>
      <w:r>
        <w:t>w modułach jest dostępny poprzez wybór modułu:</w:t>
      </w:r>
    </w:p>
    <w:p w14:paraId="10E03BD6" w14:textId="77777777" w:rsidR="000B103D" w:rsidRDefault="000B103D" w:rsidP="007D173D">
      <w:pPr>
        <w:ind w:left="720"/>
      </w:pPr>
      <w:r>
        <w:rPr>
          <w:noProof/>
          <w:lang w:eastAsia="pl-PL"/>
        </w:rPr>
        <w:drawing>
          <wp:inline distT="0" distB="0" distL="0" distR="0" wp14:anchorId="10E03BF2" wp14:editId="10E03BF3">
            <wp:extent cx="5153025" cy="299085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E03BD7" w14:textId="77777777" w:rsidR="000B103D" w:rsidRDefault="000B103D" w:rsidP="007D173D">
      <w:pPr>
        <w:ind w:left="720"/>
      </w:pPr>
      <w:r>
        <w:t xml:space="preserve">Po wybraniu modułu wyświetlana jest lista dostępnych zasobów oraz model danych wymieniany w ramach tych </w:t>
      </w:r>
      <w:proofErr w:type="spellStart"/>
      <w:r>
        <w:t>wywołań</w:t>
      </w:r>
      <w:proofErr w:type="spellEnd"/>
      <w:r>
        <w:t>.</w:t>
      </w:r>
    </w:p>
    <w:p w14:paraId="10E03BD8" w14:textId="77777777" w:rsidR="000B103D" w:rsidRDefault="000B103D" w:rsidP="007D173D">
      <w:pPr>
        <w:ind w:left="720"/>
      </w:pPr>
      <w:r>
        <w:rPr>
          <w:noProof/>
          <w:lang w:eastAsia="pl-PL"/>
        </w:rPr>
        <w:lastRenderedPageBreak/>
        <w:drawing>
          <wp:inline distT="0" distB="0" distL="0" distR="0" wp14:anchorId="10E03BF4" wp14:editId="10E03BF5">
            <wp:extent cx="5760720" cy="2430780"/>
            <wp:effectExtent l="0" t="0" r="0" b="762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30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E03BD9" w14:textId="77777777" w:rsidR="000B103D" w:rsidRDefault="000B103D" w:rsidP="007D173D">
      <w:pPr>
        <w:ind w:left="720"/>
      </w:pPr>
      <w:r>
        <w:t>Możliwe jest sprawdzenie działania usług poprzez uruchomienie (przycisk uruchom po rozwiązaniu danego kontrolera).</w:t>
      </w:r>
    </w:p>
    <w:p w14:paraId="10E03BDA" w14:textId="77777777" w:rsidR="00C1400C" w:rsidRDefault="000B103D" w:rsidP="000B103D">
      <w:pPr>
        <w:ind w:left="708"/>
      </w:pPr>
      <w:r>
        <w:tab/>
      </w:r>
      <w:r>
        <w:rPr>
          <w:noProof/>
          <w:lang w:eastAsia="pl-PL"/>
        </w:rPr>
        <w:drawing>
          <wp:inline distT="0" distB="0" distL="0" distR="0" wp14:anchorId="10E03BF6" wp14:editId="10E03BF7">
            <wp:extent cx="5760720" cy="76962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69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E03BDB" w14:textId="77777777" w:rsidR="000B103D" w:rsidRDefault="000B103D" w:rsidP="000B103D">
      <w:r>
        <w:tab/>
      </w:r>
    </w:p>
    <w:p w14:paraId="10E03BDC" w14:textId="77777777" w:rsidR="00E71736" w:rsidRDefault="00E71736" w:rsidP="000B103D">
      <w:r>
        <w:t>Aby wykonać poprawne wywołanie niezbędne jest podanie wszystkich wymaganych atrybutów oraz zautoryzowanie poprzez przejście procesu „</w:t>
      </w:r>
      <w:proofErr w:type="spellStart"/>
      <w:r>
        <w:t>Authorize</w:t>
      </w:r>
      <w:proofErr w:type="spellEnd"/>
      <w:r>
        <w:t xml:space="preserve">” </w:t>
      </w:r>
      <w:r>
        <w:rPr>
          <w:noProof/>
          <w:lang w:eastAsia="pl-PL"/>
        </w:rPr>
        <w:drawing>
          <wp:inline distT="0" distB="0" distL="0" distR="0" wp14:anchorId="10E03BF8" wp14:editId="10E03BF9">
            <wp:extent cx="676275" cy="182553"/>
            <wp:effectExtent l="0" t="0" r="0" b="825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27301" cy="223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 Opcja ta pozwala na testowanie z różnymi kontekstami uprawnień.</w:t>
      </w:r>
    </w:p>
    <w:p w14:paraId="10E03BDD" w14:textId="77777777" w:rsidR="00E71736" w:rsidRDefault="00E71736" w:rsidP="000B103D">
      <w:r>
        <w:t>Po kliknięciu pojawi nam się okno do wprowadzenia danych klienta/aplikacji.</w:t>
      </w:r>
    </w:p>
    <w:p w14:paraId="10E03BDE" w14:textId="77777777" w:rsidR="00E71736" w:rsidRDefault="00E71736" w:rsidP="000B103D">
      <w:r>
        <w:rPr>
          <w:noProof/>
          <w:lang w:eastAsia="pl-PL"/>
        </w:rPr>
        <w:lastRenderedPageBreak/>
        <w:drawing>
          <wp:inline distT="0" distB="0" distL="0" distR="0" wp14:anchorId="10E03BFA" wp14:editId="10E03BFB">
            <wp:extent cx="5760720" cy="4097020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97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E03BDF" w14:textId="77777777" w:rsidR="00E71736" w:rsidRDefault="00E71736" w:rsidP="000B103D">
      <w:r>
        <w:t>Następnie zostaniemy przekierowaniu na stronę logowania</w:t>
      </w:r>
    </w:p>
    <w:p w14:paraId="10E03BE0" w14:textId="77777777" w:rsidR="000B103D" w:rsidRDefault="000B103D" w:rsidP="000B103D">
      <w:r>
        <w:tab/>
      </w:r>
      <w:r w:rsidR="00E71736">
        <w:rPr>
          <w:noProof/>
          <w:lang w:eastAsia="pl-PL"/>
        </w:rPr>
        <w:drawing>
          <wp:inline distT="0" distB="0" distL="0" distR="0" wp14:anchorId="10E03BFC" wp14:editId="10E03BFD">
            <wp:extent cx="5760720" cy="287909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79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E03BE1" w14:textId="77777777" w:rsidR="00E71736" w:rsidRDefault="00E71736" w:rsidP="000B103D">
      <w:r>
        <w:t>Po zalogowaniu zostaniemy ponownie przekierowaniu do strony serwera dokumentacyjnego i dostaniemy możliwość wylogowania.</w:t>
      </w:r>
    </w:p>
    <w:p w14:paraId="10E03BE2" w14:textId="77777777" w:rsidR="00E71736" w:rsidRDefault="00E71736" w:rsidP="000B103D">
      <w:r>
        <w:rPr>
          <w:noProof/>
          <w:lang w:eastAsia="pl-PL"/>
        </w:rPr>
        <w:lastRenderedPageBreak/>
        <w:drawing>
          <wp:inline distT="0" distB="0" distL="0" distR="0" wp14:anchorId="10E03BFE" wp14:editId="10E03BFF">
            <wp:extent cx="5760720" cy="3581400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8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E03BE3" w14:textId="77777777" w:rsidR="007D173D" w:rsidRDefault="00AB5D50" w:rsidP="00EC7EA1">
      <w:pPr>
        <w:pStyle w:val="Nagwek1"/>
      </w:pPr>
      <w:bookmarkStart w:id="15" w:name="_Toc17982728"/>
      <w:r>
        <w:t>Struktura zwracanych komunikatów</w:t>
      </w:r>
      <w:bookmarkEnd w:id="15"/>
    </w:p>
    <w:p w14:paraId="10E03BE4" w14:textId="77777777" w:rsidR="000B103D" w:rsidRDefault="000B103D" w:rsidP="000B103D">
      <w:pPr>
        <w:pStyle w:val="Akapitzlist"/>
      </w:pPr>
      <w:r>
        <w:t xml:space="preserve">Struktura zwracanych obiektów jest możliwa do wglądu w ramach dokumentacji opisanej w pkt 4. </w:t>
      </w:r>
    </w:p>
    <w:p w14:paraId="10E03BE5" w14:textId="7E982E5C" w:rsidR="000B103D" w:rsidRDefault="000B103D" w:rsidP="000B64A9">
      <w:pPr>
        <w:pStyle w:val="Akapitzlist"/>
        <w:numPr>
          <w:ilvl w:val="0"/>
          <w:numId w:val="4"/>
        </w:numPr>
      </w:pPr>
      <w:r>
        <w:t>A</w:t>
      </w:r>
      <w:r w:rsidR="0076142A">
        <w:t>PI</w:t>
      </w:r>
      <w:r>
        <w:t xml:space="preserve"> zwraca dane w formacie </w:t>
      </w:r>
      <w:proofErr w:type="spellStart"/>
      <w:r>
        <w:t>apllication</w:t>
      </w:r>
      <w:proofErr w:type="spellEnd"/>
      <w:r>
        <w:t>/</w:t>
      </w:r>
      <w:proofErr w:type="spellStart"/>
      <w:r>
        <w:t>json</w:t>
      </w:r>
      <w:proofErr w:type="spellEnd"/>
    </w:p>
    <w:p w14:paraId="10E03BE6" w14:textId="1C50C79E" w:rsidR="000B103D" w:rsidRDefault="0076142A" w:rsidP="000B64A9">
      <w:pPr>
        <w:pStyle w:val="Akapitzlist"/>
        <w:numPr>
          <w:ilvl w:val="0"/>
          <w:numId w:val="4"/>
        </w:numPr>
      </w:pPr>
      <w:r>
        <w:t>API</w:t>
      </w:r>
      <w:r w:rsidR="000B103D">
        <w:t xml:space="preserve"> wspiera </w:t>
      </w:r>
      <w:proofErr w:type="spellStart"/>
      <w:r w:rsidR="000B103D">
        <w:t>hipermedia</w:t>
      </w:r>
      <w:proofErr w:type="spellEnd"/>
      <w:r w:rsidR="000B103D">
        <w:t xml:space="preserve"> w standardzie HAL</w:t>
      </w:r>
    </w:p>
    <w:p w14:paraId="10E03BE7" w14:textId="158535CC" w:rsidR="000B103D" w:rsidRDefault="00FD23E5" w:rsidP="000B64A9">
      <w:pPr>
        <w:pStyle w:val="Akapitzlist"/>
        <w:numPr>
          <w:ilvl w:val="0"/>
          <w:numId w:val="4"/>
        </w:numPr>
      </w:pPr>
      <w:r>
        <w:t>A</w:t>
      </w:r>
      <w:r w:rsidR="0076142A">
        <w:t>PI</w:t>
      </w:r>
      <w:r>
        <w:t xml:space="preserve"> zwraca błędy w ustrukturyzowanym formacie </w:t>
      </w:r>
    </w:p>
    <w:p w14:paraId="10E03BE8" w14:textId="77777777" w:rsidR="00FD23E5" w:rsidRPr="00097AA5" w:rsidRDefault="00FD23E5" w:rsidP="00FD23E5">
      <w:pPr>
        <w:pStyle w:val="paragraph"/>
        <w:spacing w:before="0" w:beforeAutospacing="0" w:after="0" w:afterAutospacing="0"/>
        <w:ind w:left="1080"/>
        <w:jc w:val="both"/>
        <w:textAlignment w:val="baseline"/>
        <w:rPr>
          <w:rFonts w:ascii="Segoe UI" w:hAnsi="Segoe UI" w:cs="Segoe UI"/>
          <w:sz w:val="18"/>
          <w:szCs w:val="18"/>
          <w:lang w:val="en-GB"/>
        </w:rPr>
      </w:pPr>
      <w:r w:rsidRPr="00097AA5">
        <w:rPr>
          <w:rStyle w:val="normaltextrun"/>
          <w:rFonts w:ascii="Courier New" w:hAnsi="Courier New" w:cs="Courier New"/>
          <w:sz w:val="20"/>
          <w:szCs w:val="20"/>
          <w:lang w:val="en-GB"/>
        </w:rPr>
        <w:t>{  </w:t>
      </w:r>
      <w:r w:rsidRPr="00097AA5">
        <w:rPr>
          <w:rStyle w:val="eop"/>
          <w:rFonts w:ascii="Courier New" w:hAnsi="Courier New" w:cs="Courier New"/>
          <w:sz w:val="20"/>
          <w:szCs w:val="20"/>
          <w:lang w:val="en-GB"/>
        </w:rPr>
        <w:t> </w:t>
      </w:r>
    </w:p>
    <w:p w14:paraId="10E03BE9" w14:textId="77777777" w:rsidR="00FD23E5" w:rsidRPr="00097AA5" w:rsidRDefault="00FD23E5" w:rsidP="00FD23E5">
      <w:pPr>
        <w:pStyle w:val="paragraph"/>
        <w:spacing w:before="0" w:beforeAutospacing="0" w:after="0" w:afterAutospacing="0"/>
        <w:ind w:left="1080"/>
        <w:jc w:val="both"/>
        <w:textAlignment w:val="baseline"/>
        <w:rPr>
          <w:rFonts w:ascii="Segoe UI" w:hAnsi="Segoe UI" w:cs="Segoe UI"/>
          <w:sz w:val="18"/>
          <w:szCs w:val="18"/>
          <w:lang w:val="en-GB"/>
        </w:rPr>
      </w:pPr>
      <w:r w:rsidRPr="00097AA5">
        <w:rPr>
          <w:rStyle w:val="normaltextrun"/>
          <w:rFonts w:ascii="Courier New" w:hAnsi="Courier New" w:cs="Courier New"/>
          <w:sz w:val="20"/>
          <w:szCs w:val="20"/>
          <w:lang w:val="en-GB"/>
        </w:rPr>
        <w:t>   "status": "</w:t>
      </w:r>
      <w:r w:rsidRPr="00097AA5">
        <w:rPr>
          <w:rStyle w:val="spellingerror"/>
          <w:rFonts w:ascii="Courier New" w:hAnsi="Courier New" w:cs="Courier New"/>
          <w:sz w:val="20"/>
          <w:szCs w:val="20"/>
          <w:lang w:val="en-GB"/>
        </w:rPr>
        <w:t>fail</w:t>
      </w:r>
      <w:r w:rsidRPr="00097AA5">
        <w:rPr>
          <w:rStyle w:val="normaltextrun"/>
          <w:rFonts w:ascii="Courier New" w:hAnsi="Courier New" w:cs="Courier New"/>
          <w:sz w:val="20"/>
          <w:szCs w:val="20"/>
          <w:lang w:val="en-GB"/>
        </w:rPr>
        <w:t>",</w:t>
      </w:r>
      <w:r w:rsidRPr="00097AA5">
        <w:rPr>
          <w:rStyle w:val="eop"/>
          <w:rFonts w:ascii="Courier New" w:hAnsi="Courier New" w:cs="Courier New"/>
          <w:sz w:val="20"/>
          <w:szCs w:val="20"/>
          <w:lang w:val="en-GB"/>
        </w:rPr>
        <w:t> </w:t>
      </w:r>
    </w:p>
    <w:p w14:paraId="10E03BEA" w14:textId="77777777" w:rsidR="00FD23E5" w:rsidRPr="00097AA5" w:rsidRDefault="00FD23E5" w:rsidP="00FD23E5">
      <w:pPr>
        <w:pStyle w:val="paragraph"/>
        <w:spacing w:before="0" w:beforeAutospacing="0" w:after="0" w:afterAutospacing="0"/>
        <w:ind w:left="1080"/>
        <w:jc w:val="both"/>
        <w:textAlignment w:val="baseline"/>
        <w:rPr>
          <w:rFonts w:ascii="Segoe UI" w:hAnsi="Segoe UI" w:cs="Segoe UI"/>
          <w:sz w:val="18"/>
          <w:szCs w:val="18"/>
          <w:lang w:val="en-GB"/>
        </w:rPr>
      </w:pPr>
      <w:r w:rsidRPr="00097AA5">
        <w:rPr>
          <w:rStyle w:val="normaltextrun"/>
          <w:rFonts w:ascii="Courier New" w:hAnsi="Courier New" w:cs="Courier New"/>
          <w:sz w:val="20"/>
          <w:szCs w:val="20"/>
          <w:lang w:val="en-GB"/>
        </w:rPr>
        <w:t>   "</w:t>
      </w:r>
      <w:r w:rsidRPr="00097AA5">
        <w:rPr>
          <w:rStyle w:val="spellingerror"/>
          <w:rFonts w:ascii="Courier New" w:hAnsi="Courier New" w:cs="Courier New"/>
          <w:sz w:val="20"/>
          <w:szCs w:val="20"/>
          <w:lang w:val="en-GB"/>
        </w:rPr>
        <w:t>errors</w:t>
      </w:r>
      <w:r w:rsidRPr="00097AA5">
        <w:rPr>
          <w:rStyle w:val="normaltextrun"/>
          <w:rFonts w:ascii="Courier New" w:hAnsi="Courier New" w:cs="Courier New"/>
          <w:sz w:val="20"/>
          <w:szCs w:val="20"/>
          <w:lang w:val="en-GB"/>
        </w:rPr>
        <w:t>":[{ "</w:t>
      </w:r>
      <w:r w:rsidRPr="00097AA5">
        <w:rPr>
          <w:rStyle w:val="spellingerror"/>
          <w:rFonts w:ascii="Courier New" w:hAnsi="Courier New" w:cs="Courier New"/>
          <w:sz w:val="20"/>
          <w:szCs w:val="20"/>
          <w:lang w:val="en-GB"/>
        </w:rPr>
        <w:t>code</w:t>
      </w:r>
      <w:r w:rsidRPr="00097AA5">
        <w:rPr>
          <w:rStyle w:val="normaltextrun"/>
          <w:rFonts w:ascii="Courier New" w:hAnsi="Courier New" w:cs="Courier New"/>
          <w:sz w:val="20"/>
          <w:szCs w:val="20"/>
          <w:lang w:val="en-GB"/>
        </w:rPr>
        <w:t>": "1FA064",</w:t>
      </w:r>
      <w:r w:rsidRPr="00097AA5">
        <w:rPr>
          <w:rStyle w:val="eop"/>
          <w:rFonts w:ascii="Courier New" w:hAnsi="Courier New" w:cs="Courier New"/>
          <w:sz w:val="20"/>
          <w:szCs w:val="20"/>
          <w:lang w:val="en-GB"/>
        </w:rPr>
        <w:t> </w:t>
      </w:r>
    </w:p>
    <w:p w14:paraId="10E03BEB" w14:textId="77777777" w:rsidR="00FD23E5" w:rsidRPr="00097AA5" w:rsidRDefault="00FD23E5" w:rsidP="00FD23E5">
      <w:pPr>
        <w:pStyle w:val="paragraph"/>
        <w:spacing w:before="0" w:beforeAutospacing="0" w:after="0" w:afterAutospacing="0"/>
        <w:ind w:left="1080" w:firstLine="1830"/>
        <w:jc w:val="both"/>
        <w:textAlignment w:val="baseline"/>
        <w:rPr>
          <w:rFonts w:ascii="Segoe UI" w:hAnsi="Segoe UI" w:cs="Segoe UI"/>
          <w:sz w:val="18"/>
          <w:szCs w:val="18"/>
          <w:lang w:val="en-GB"/>
        </w:rPr>
      </w:pPr>
      <w:r>
        <w:rPr>
          <w:rStyle w:val="normaltextrun"/>
          <w:rFonts w:ascii="Courier New" w:hAnsi="Courier New" w:cs="Courier New"/>
          <w:sz w:val="20"/>
          <w:szCs w:val="20"/>
          <w:lang w:val="en-GB"/>
        </w:rPr>
        <w:t>"message": "Database connection error",</w:t>
      </w:r>
      <w:r w:rsidRPr="00097AA5">
        <w:rPr>
          <w:rStyle w:val="eop"/>
          <w:rFonts w:ascii="Courier New" w:hAnsi="Courier New" w:cs="Courier New"/>
          <w:sz w:val="20"/>
          <w:szCs w:val="20"/>
          <w:lang w:val="en-GB"/>
        </w:rPr>
        <w:t> </w:t>
      </w:r>
    </w:p>
    <w:p w14:paraId="10E03BEC" w14:textId="77777777" w:rsidR="00FD23E5" w:rsidRPr="00097AA5" w:rsidRDefault="00FD23E5" w:rsidP="00FD23E5">
      <w:pPr>
        <w:pStyle w:val="paragraph"/>
        <w:spacing w:before="0" w:beforeAutospacing="0" w:after="0" w:afterAutospacing="0"/>
        <w:ind w:left="1080" w:firstLine="1830"/>
        <w:jc w:val="both"/>
        <w:textAlignment w:val="baseline"/>
        <w:rPr>
          <w:rFonts w:ascii="Segoe UI" w:hAnsi="Segoe UI" w:cs="Segoe UI"/>
          <w:sz w:val="18"/>
          <w:szCs w:val="18"/>
          <w:lang w:val="en-GB"/>
        </w:rPr>
      </w:pPr>
      <w:r>
        <w:rPr>
          <w:rStyle w:val="normaltextrun"/>
          <w:rFonts w:ascii="Courier New" w:hAnsi="Courier New" w:cs="Courier New"/>
          <w:sz w:val="20"/>
          <w:szCs w:val="20"/>
          <w:lang w:val="en-GB"/>
        </w:rPr>
        <w:t>"details": null</w:t>
      </w:r>
      <w:r w:rsidRPr="00097AA5">
        <w:rPr>
          <w:rStyle w:val="eop"/>
          <w:rFonts w:ascii="Courier New" w:hAnsi="Courier New" w:cs="Courier New"/>
          <w:sz w:val="20"/>
          <w:szCs w:val="20"/>
          <w:lang w:val="en-GB"/>
        </w:rPr>
        <w:t> </w:t>
      </w:r>
    </w:p>
    <w:p w14:paraId="10E03BED" w14:textId="77777777" w:rsidR="00FD23E5" w:rsidRDefault="00FD23E5" w:rsidP="00FD23E5">
      <w:pPr>
        <w:pStyle w:val="paragraph"/>
        <w:spacing w:before="0" w:beforeAutospacing="0" w:after="0" w:afterAutospacing="0"/>
        <w:ind w:left="1080" w:firstLine="183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ourier New" w:hAnsi="Courier New" w:cs="Courier New"/>
          <w:sz w:val="20"/>
          <w:szCs w:val="20"/>
        </w:rPr>
        <w:t>"field”: </w:t>
      </w:r>
      <w:proofErr w:type="spellStart"/>
      <w:r>
        <w:rPr>
          <w:rStyle w:val="spellingerror"/>
          <w:rFonts w:ascii="Courier New" w:hAnsi="Courier New" w:cs="Courier New"/>
          <w:sz w:val="20"/>
          <w:szCs w:val="20"/>
        </w:rPr>
        <w:t>null</w:t>
      </w:r>
      <w:proofErr w:type="spellEnd"/>
      <w:r>
        <w:rPr>
          <w:rStyle w:val="normaltextrun"/>
          <w:rFonts w:ascii="Courier New" w:hAnsi="Courier New" w:cs="Courier New"/>
          <w:sz w:val="20"/>
          <w:szCs w:val="20"/>
        </w:rPr>
        <w:t> }]</w:t>
      </w:r>
      <w:r>
        <w:rPr>
          <w:rStyle w:val="eop"/>
          <w:rFonts w:ascii="Courier New" w:hAnsi="Courier New" w:cs="Courier New"/>
          <w:sz w:val="20"/>
          <w:szCs w:val="20"/>
        </w:rPr>
        <w:t> </w:t>
      </w:r>
    </w:p>
    <w:p w14:paraId="10E03BEE" w14:textId="77777777" w:rsidR="00FD23E5" w:rsidRDefault="00FD23E5" w:rsidP="00FD23E5">
      <w:pPr>
        <w:pStyle w:val="paragraph"/>
        <w:spacing w:before="0" w:beforeAutospacing="0" w:after="0" w:afterAutospacing="0"/>
        <w:ind w:left="108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ourier New" w:hAnsi="Courier New" w:cs="Courier New"/>
          <w:sz w:val="20"/>
          <w:szCs w:val="20"/>
        </w:rPr>
        <w:t>}</w:t>
      </w:r>
    </w:p>
    <w:p w14:paraId="10E03BEF" w14:textId="77777777" w:rsidR="00FD23E5" w:rsidRDefault="00FD23E5" w:rsidP="000B64A9">
      <w:pPr>
        <w:pStyle w:val="Akapitzlist"/>
        <w:numPr>
          <w:ilvl w:val="0"/>
          <w:numId w:val="11"/>
        </w:numPr>
      </w:pPr>
      <w:r>
        <w:t xml:space="preserve">Status: przyjmuje dwie wartości: error w przypadku błędów klienta oraz </w:t>
      </w:r>
      <w:proofErr w:type="spellStart"/>
      <w:r>
        <w:t>fail</w:t>
      </w:r>
      <w:proofErr w:type="spellEnd"/>
      <w:r>
        <w:t xml:space="preserve"> w przypadku błędów serwera</w:t>
      </w:r>
    </w:p>
    <w:p w14:paraId="10E03BF0" w14:textId="77777777" w:rsidR="0049387B" w:rsidRDefault="0049387B" w:rsidP="000B64A9">
      <w:pPr>
        <w:pStyle w:val="Akapitzlist"/>
        <w:numPr>
          <w:ilvl w:val="0"/>
          <w:numId w:val="11"/>
        </w:numPr>
      </w:pPr>
      <w:proofErr w:type="spellStart"/>
      <w:r>
        <w:t>Errors</w:t>
      </w:r>
      <w:proofErr w:type="spellEnd"/>
      <w:r>
        <w:t xml:space="preserve">: zawiera listę błędów z atrybutami: </w:t>
      </w:r>
      <w:proofErr w:type="spellStart"/>
      <w:r>
        <w:t>code</w:t>
      </w:r>
      <w:proofErr w:type="spellEnd"/>
      <w:r>
        <w:t xml:space="preserve"> – kod błędu, </w:t>
      </w:r>
      <w:proofErr w:type="spellStart"/>
      <w:r>
        <w:t>message</w:t>
      </w:r>
      <w:proofErr w:type="spellEnd"/>
      <w:r>
        <w:t xml:space="preserve"> –ogólna wiadomość, </w:t>
      </w:r>
      <w:proofErr w:type="spellStart"/>
      <w:r>
        <w:t>details</w:t>
      </w:r>
      <w:proofErr w:type="spellEnd"/>
      <w:r>
        <w:t xml:space="preserve"> – wiadomość szczegółowa (opcjonalnie) field – pole, którego dotyczy błąd (opcjonalnie)</w:t>
      </w:r>
    </w:p>
    <w:p w14:paraId="4C04EE2E" w14:textId="77777777" w:rsidR="00D154D4" w:rsidRPr="00512FAB" w:rsidRDefault="00D154D4" w:rsidP="00D154D4">
      <w:pPr>
        <w:pStyle w:val="Nagwek1"/>
      </w:pPr>
      <w:bookmarkStart w:id="16" w:name="_Toc514410867"/>
      <w:bookmarkStart w:id="17" w:name="_Toc514414205"/>
      <w:bookmarkStart w:id="18" w:name="_Toc531601689"/>
      <w:bookmarkStart w:id="19" w:name="_Toc17982729"/>
      <w:r>
        <w:t>Obsługa błędów</w:t>
      </w:r>
      <w:bookmarkEnd w:id="16"/>
      <w:bookmarkEnd w:id="17"/>
      <w:bookmarkEnd w:id="18"/>
      <w:bookmarkEnd w:id="19"/>
    </w:p>
    <w:p w14:paraId="74323825" w14:textId="77777777" w:rsidR="00D154D4" w:rsidRDefault="00D154D4" w:rsidP="00D154D4">
      <w:r>
        <w:t xml:space="preserve">W razie wystąpienia błędów wykorzystywany jest ogólny mechanizm zwracania błędów zdefiniowany dla protokołu HTTP oraz specyfikacja błędów w </w:t>
      </w:r>
      <w:proofErr w:type="spellStart"/>
      <w:r>
        <w:t>kontencie</w:t>
      </w:r>
      <w:proofErr w:type="spellEnd"/>
      <w:r>
        <w:t xml:space="preserve"> odpowiedzi.</w:t>
      </w:r>
    </w:p>
    <w:p w14:paraId="45A0D0B0" w14:textId="77777777" w:rsidR="00D154D4" w:rsidRDefault="00D154D4" w:rsidP="00D154D4">
      <w:r>
        <w:t>2xx (brak błędu</w:t>
      </w:r>
      <w:r w:rsidRPr="162A93E6">
        <w:t xml:space="preserve"> </w:t>
      </w:r>
      <w:r>
        <w:sym w:font="Wingdings" w:char="F0E0"/>
      </w:r>
      <w:r w:rsidRPr="162A93E6">
        <w:t xml:space="preserve"> </w:t>
      </w:r>
      <w:proofErr w:type="spellStart"/>
      <w:r>
        <w:t>success</w:t>
      </w:r>
      <w:proofErr w:type="spellEnd"/>
      <w:r w:rsidRPr="162A93E6">
        <w:t>)</w:t>
      </w:r>
    </w:p>
    <w:p w14:paraId="4572C37C" w14:textId="77777777" w:rsidR="00D154D4" w:rsidRDefault="00D154D4" w:rsidP="00D154D4">
      <w:pPr>
        <w:pStyle w:val="Akapitzlist"/>
        <w:numPr>
          <w:ilvl w:val="0"/>
          <w:numId w:val="54"/>
        </w:numPr>
        <w:spacing w:line="240" w:lineRule="auto"/>
        <w:jc w:val="both"/>
      </w:pPr>
      <w:r>
        <w:lastRenderedPageBreak/>
        <w:t>200 OK: Zwracany w przypadku powodzenia (dotyczy metod GET, HEAD, OPTIONS).</w:t>
      </w:r>
    </w:p>
    <w:p w14:paraId="5EC233D4" w14:textId="77777777" w:rsidR="00D154D4" w:rsidRDefault="00D154D4" w:rsidP="00D154D4">
      <w:pPr>
        <w:pStyle w:val="Akapitzlist"/>
        <w:numPr>
          <w:ilvl w:val="0"/>
          <w:numId w:val="54"/>
        </w:numPr>
        <w:spacing w:line="240" w:lineRule="auto"/>
        <w:jc w:val="both"/>
      </w:pPr>
      <w:r>
        <w:t xml:space="preserve">201 </w:t>
      </w:r>
      <w:proofErr w:type="spellStart"/>
      <w:r>
        <w:t>Created</w:t>
      </w:r>
      <w:proofErr w:type="spellEnd"/>
      <w:r>
        <w:t>: Potwierdza utworzenie zasobu lub wszystkich elementów kolekcji zasobów (dotyczy metody POST).</w:t>
      </w:r>
    </w:p>
    <w:p w14:paraId="5B4B264E" w14:textId="77777777" w:rsidR="00D154D4" w:rsidRDefault="00D154D4" w:rsidP="00D154D4">
      <w:pPr>
        <w:pStyle w:val="Akapitzlist"/>
        <w:numPr>
          <w:ilvl w:val="0"/>
          <w:numId w:val="54"/>
        </w:numPr>
        <w:spacing w:line="240" w:lineRule="auto"/>
        <w:jc w:val="both"/>
      </w:pPr>
      <w:r>
        <w:t xml:space="preserve">202 </w:t>
      </w:r>
      <w:proofErr w:type="spellStart"/>
      <w:r>
        <w:t>Accepted</w:t>
      </w:r>
      <w:proofErr w:type="spellEnd"/>
      <w:r>
        <w:t>: Potwierdza przyjęcie do dalszego przetwarzania. Wykorzystywane w asynchronicznych metodach API</w:t>
      </w:r>
    </w:p>
    <w:p w14:paraId="6D095374" w14:textId="77777777" w:rsidR="00D154D4" w:rsidRDefault="00D154D4" w:rsidP="00D154D4">
      <w:pPr>
        <w:pStyle w:val="Akapitzlist"/>
        <w:numPr>
          <w:ilvl w:val="0"/>
          <w:numId w:val="54"/>
        </w:numPr>
        <w:spacing w:line="240" w:lineRule="auto"/>
        <w:jc w:val="both"/>
      </w:pPr>
      <w:r>
        <w:t>204 No Content: Zwracany przy powodzeniu operacji, kiedy żądanie nie zwraca żadnych danych (dotyczy metod PUT, DELETE).</w:t>
      </w:r>
    </w:p>
    <w:p w14:paraId="19D3702B" w14:textId="77777777" w:rsidR="00D154D4" w:rsidRDefault="00D154D4" w:rsidP="00D154D4">
      <w:r>
        <w:t xml:space="preserve">4xx (błędy klienta </w:t>
      </w:r>
      <w:r>
        <w:sym w:font="Wingdings" w:char="F0E0"/>
      </w:r>
      <w:r>
        <w:t xml:space="preserve"> error)</w:t>
      </w:r>
    </w:p>
    <w:p w14:paraId="5F82F22B" w14:textId="77777777" w:rsidR="00D154D4" w:rsidRDefault="00D154D4" w:rsidP="00D154D4">
      <w:pPr>
        <w:pStyle w:val="Akapitzlist"/>
        <w:numPr>
          <w:ilvl w:val="0"/>
          <w:numId w:val="54"/>
        </w:numPr>
        <w:spacing w:line="240" w:lineRule="auto"/>
        <w:jc w:val="both"/>
      </w:pPr>
      <w:r>
        <w:t xml:space="preserve">400 Bad </w:t>
      </w:r>
      <w:proofErr w:type="spellStart"/>
      <w:r>
        <w:t>Request</w:t>
      </w:r>
      <w:proofErr w:type="spellEnd"/>
      <w:r>
        <w:t>: Wysłano niepoprawne parametry lub dane JSON (dotyczy metod GET, PUT, POST, HEAD).</w:t>
      </w:r>
    </w:p>
    <w:p w14:paraId="3D913F93" w14:textId="77777777" w:rsidR="00D154D4" w:rsidRDefault="00D154D4" w:rsidP="00D154D4">
      <w:pPr>
        <w:pStyle w:val="Akapitzlist"/>
        <w:numPr>
          <w:ilvl w:val="0"/>
          <w:numId w:val="54"/>
        </w:numPr>
        <w:spacing w:line="240" w:lineRule="auto"/>
        <w:jc w:val="both"/>
      </w:pPr>
      <w:r>
        <w:t xml:space="preserve">401 </w:t>
      </w:r>
      <w:proofErr w:type="spellStart"/>
      <w:r>
        <w:t>Unauthorized</w:t>
      </w:r>
      <w:proofErr w:type="spellEnd"/>
      <w:r>
        <w:t>: Negatywna weryfikacja przez usługę uwierzytelnienia lub brak autoryzacji dla usług API (dotyczy metod GET, PUT, POST, DELETE, HEAD, OPTIONS).</w:t>
      </w:r>
    </w:p>
    <w:p w14:paraId="0840D015" w14:textId="77777777" w:rsidR="00D154D4" w:rsidRDefault="00D154D4" w:rsidP="00D154D4">
      <w:pPr>
        <w:pStyle w:val="Akapitzlist"/>
        <w:numPr>
          <w:ilvl w:val="0"/>
          <w:numId w:val="54"/>
        </w:numPr>
        <w:spacing w:line="240" w:lineRule="auto"/>
        <w:jc w:val="both"/>
      </w:pPr>
      <w:r>
        <w:t xml:space="preserve">403 </w:t>
      </w:r>
      <w:proofErr w:type="spellStart"/>
      <w:r>
        <w:t>Forbidden</w:t>
      </w:r>
      <w:proofErr w:type="spellEnd"/>
      <w:r>
        <w:t>: Wywołanie jest uwierzytelnione, ale nie ma praw do danego zasobu lub danej operacji HTTP na zasobie (dotyczy metod GET, PUT, POST, DELETE, HEAD, OPTIONS).</w:t>
      </w:r>
    </w:p>
    <w:p w14:paraId="397B7BC3" w14:textId="77777777" w:rsidR="00D154D4" w:rsidRDefault="00D154D4" w:rsidP="00D154D4">
      <w:pPr>
        <w:pStyle w:val="Akapitzlist"/>
        <w:numPr>
          <w:ilvl w:val="0"/>
          <w:numId w:val="54"/>
        </w:numPr>
        <w:spacing w:line="240" w:lineRule="auto"/>
        <w:jc w:val="both"/>
      </w:pPr>
      <w:r>
        <w:t xml:space="preserve">404 Not </w:t>
      </w:r>
      <w:proofErr w:type="spellStart"/>
      <w:r>
        <w:t>Found</w:t>
      </w:r>
      <w:proofErr w:type="spellEnd"/>
      <w:r>
        <w:t>: Odpytywany zasób nie istnieje w API lub nie istnieje zasób spełniający kryteria filtracji (dotyczy metod GET, POST, DELETE, HEAD, OPTIONS).</w:t>
      </w:r>
    </w:p>
    <w:p w14:paraId="5147C247" w14:textId="77777777" w:rsidR="00D154D4" w:rsidRDefault="00D154D4" w:rsidP="00D154D4">
      <w:pPr>
        <w:pStyle w:val="Akapitzlist"/>
        <w:numPr>
          <w:ilvl w:val="0"/>
          <w:numId w:val="54"/>
        </w:numPr>
        <w:spacing w:line="240" w:lineRule="auto"/>
        <w:jc w:val="both"/>
      </w:pPr>
      <w:r>
        <w:t xml:space="preserve">405 Method Not </w:t>
      </w:r>
      <w:proofErr w:type="spellStart"/>
      <w:r>
        <w:t>Allowed</w:t>
      </w:r>
      <w:proofErr w:type="spellEnd"/>
      <w:r>
        <w:t>: Usługa nie obsługuje danej operacji HTTP (dotyczy metod PUT, POST, DELETE).</w:t>
      </w:r>
    </w:p>
    <w:p w14:paraId="48F500D9" w14:textId="77777777" w:rsidR="00D154D4" w:rsidRDefault="00D154D4" w:rsidP="00D154D4">
      <w:pPr>
        <w:pStyle w:val="Akapitzlist"/>
        <w:numPr>
          <w:ilvl w:val="0"/>
          <w:numId w:val="54"/>
        </w:numPr>
        <w:spacing w:line="240" w:lineRule="auto"/>
        <w:jc w:val="both"/>
      </w:pPr>
      <w:r>
        <w:t xml:space="preserve">406 Not </w:t>
      </w:r>
      <w:proofErr w:type="spellStart"/>
      <w:r>
        <w:t>Acceptable</w:t>
      </w:r>
      <w:proofErr w:type="spellEnd"/>
      <w:r>
        <w:t xml:space="preserve">: W nagłówku </w:t>
      </w:r>
      <w:proofErr w:type="spellStart"/>
      <w:r>
        <w:t>Accept</w:t>
      </w:r>
      <w:proofErr w:type="spellEnd"/>
      <w:r>
        <w:t xml:space="preserve"> lub Content-</w:t>
      </w:r>
      <w:proofErr w:type="spellStart"/>
      <w:r>
        <w:t>Type</w:t>
      </w:r>
      <w:proofErr w:type="spellEnd"/>
      <w:r>
        <w:t xml:space="preserve"> przekazany został nieobsługiwany przez zasób typ danych (dotyczy metod GET, PUT, POST, DELETE, HEAD).</w:t>
      </w:r>
    </w:p>
    <w:p w14:paraId="7A2E639D" w14:textId="77777777" w:rsidR="00D154D4" w:rsidRDefault="00D154D4" w:rsidP="00D154D4">
      <w:pPr>
        <w:pStyle w:val="Akapitzlist"/>
        <w:numPr>
          <w:ilvl w:val="0"/>
          <w:numId w:val="54"/>
        </w:numPr>
        <w:spacing w:line="240" w:lineRule="auto"/>
        <w:jc w:val="both"/>
      </w:pPr>
      <w:r>
        <w:t xml:space="preserve">411 </w:t>
      </w:r>
      <w:proofErr w:type="spellStart"/>
      <w:r>
        <w:t>Length</w:t>
      </w:r>
      <w:proofErr w:type="spellEnd"/>
      <w:r>
        <w:t xml:space="preserve"> </w:t>
      </w:r>
      <w:proofErr w:type="spellStart"/>
      <w:r>
        <w:t>required</w:t>
      </w:r>
      <w:proofErr w:type="spellEnd"/>
      <w:r>
        <w:t>: brak nagłówka Content-</w:t>
      </w:r>
      <w:proofErr w:type="spellStart"/>
      <w:r>
        <w:t>Length</w:t>
      </w:r>
      <w:proofErr w:type="spellEnd"/>
      <w:r>
        <w:t xml:space="preserve"> w zapytaniu (dotyczy metod PUT, POST).</w:t>
      </w:r>
    </w:p>
    <w:p w14:paraId="647C2257" w14:textId="77777777" w:rsidR="00D154D4" w:rsidRDefault="00D154D4" w:rsidP="00D154D4">
      <w:pPr>
        <w:pStyle w:val="Akapitzlist"/>
        <w:numPr>
          <w:ilvl w:val="0"/>
          <w:numId w:val="54"/>
        </w:numPr>
        <w:spacing w:line="240" w:lineRule="auto"/>
        <w:jc w:val="both"/>
      </w:pPr>
      <w:r>
        <w:t xml:space="preserve">422 </w:t>
      </w:r>
      <w:proofErr w:type="spellStart"/>
      <w:r>
        <w:t>Unprocessable</w:t>
      </w:r>
      <w:proofErr w:type="spellEnd"/>
      <w:r>
        <w:t xml:space="preserve"> </w:t>
      </w:r>
      <w:proofErr w:type="spellStart"/>
      <w:r>
        <w:t>Entity</w:t>
      </w:r>
      <w:proofErr w:type="spellEnd"/>
      <w:r>
        <w:t>: Wysłano niepoprawne wartości pól, np. walidacja obiektu zwróciła błąd, albo któreś z pól nie spełnia kryteriów nałożonych na nie przez zasób (dotyczy metod GET, PUT, POST).</w:t>
      </w:r>
    </w:p>
    <w:p w14:paraId="093E53A0" w14:textId="77777777" w:rsidR="00D154D4" w:rsidRDefault="00D154D4" w:rsidP="00D154D4">
      <w:r>
        <w:t>5xx (błędy serwera</w:t>
      </w:r>
      <w:r w:rsidRPr="162A93E6">
        <w:t xml:space="preserve"> </w:t>
      </w:r>
      <w:r>
        <w:sym w:font="Wingdings" w:char="F0E0"/>
      </w:r>
      <w:r w:rsidRPr="162A93E6">
        <w:t xml:space="preserve"> </w:t>
      </w:r>
      <w:proofErr w:type="spellStart"/>
      <w:r>
        <w:t>fail</w:t>
      </w:r>
      <w:proofErr w:type="spellEnd"/>
      <w:r w:rsidRPr="162A93E6">
        <w:t>)</w:t>
      </w:r>
    </w:p>
    <w:p w14:paraId="371AE9CE" w14:textId="0D853126" w:rsidR="00D154D4" w:rsidRDefault="00D154D4" w:rsidP="00D154D4">
      <w:pPr>
        <w:pStyle w:val="Akapitzlist"/>
        <w:numPr>
          <w:ilvl w:val="0"/>
          <w:numId w:val="54"/>
        </w:numPr>
        <w:spacing w:line="240" w:lineRule="auto"/>
        <w:jc w:val="both"/>
      </w:pPr>
      <w:r>
        <w:t xml:space="preserve">500 </w:t>
      </w:r>
      <w:proofErr w:type="spellStart"/>
      <w:r>
        <w:t>Internal</w:t>
      </w:r>
      <w:proofErr w:type="spellEnd"/>
      <w:r>
        <w:t xml:space="preserve"> Server Error: Wywołanie jest poprawne ale nie jest możliwa jego obsługa po stronie serwera</w:t>
      </w:r>
    </w:p>
    <w:p w14:paraId="49BB4516" w14:textId="4FA2D016" w:rsidR="00150CD3" w:rsidRDefault="00D066A6" w:rsidP="00150CD3">
      <w:pPr>
        <w:spacing w:line="240" w:lineRule="auto"/>
        <w:jc w:val="both"/>
      </w:pPr>
      <w:r>
        <w:t xml:space="preserve">Powyższe kody błędów HTTP uzupełniane są informacją szczegółową przekazywaną w body </w:t>
      </w:r>
      <w:proofErr w:type="spellStart"/>
      <w:r>
        <w:t>response</w:t>
      </w:r>
      <w:proofErr w:type="spellEnd"/>
      <w:r w:rsidR="00BB4ADA">
        <w:t xml:space="preserve"> (</w:t>
      </w:r>
      <w:proofErr w:type="spellStart"/>
      <w:r w:rsidR="00BB4ADA">
        <w:t>code</w:t>
      </w:r>
      <w:proofErr w:type="spellEnd"/>
      <w:r w:rsidR="00BB4ADA">
        <w:t xml:space="preserve">, </w:t>
      </w:r>
      <w:proofErr w:type="spellStart"/>
      <w:r w:rsidR="00BB4ADA">
        <w:t>message</w:t>
      </w:r>
      <w:proofErr w:type="spellEnd"/>
      <w:r w:rsidR="00BB4ADA">
        <w:t>)</w:t>
      </w:r>
      <w:r w:rsidR="00A41F4A">
        <w:t xml:space="preserve">. Kody błędów szczegółowych zdefiniowane są w </w:t>
      </w:r>
      <w:r w:rsidR="006C1998">
        <w:t>Rejestrze kodów błędów</w:t>
      </w:r>
      <w:r w:rsidR="00A41F4A">
        <w:t>.</w:t>
      </w:r>
    </w:p>
    <w:p w14:paraId="10E03BF1" w14:textId="2E4E464F" w:rsidR="00FD23E5" w:rsidRDefault="00FD23E5" w:rsidP="00D154D4"/>
    <w:p w14:paraId="0BEC0165" w14:textId="77FE381C" w:rsidR="00752FD8" w:rsidRPr="00752FD8" w:rsidRDefault="00752FD8" w:rsidP="00752FD8"/>
    <w:p w14:paraId="6EBB81C1" w14:textId="2A6DC56C" w:rsidR="00752FD8" w:rsidRPr="00752FD8" w:rsidRDefault="00752FD8" w:rsidP="00752FD8"/>
    <w:p w14:paraId="503B80E6" w14:textId="15CCC808" w:rsidR="00752FD8" w:rsidRPr="00752FD8" w:rsidRDefault="00752FD8" w:rsidP="00752FD8"/>
    <w:p w14:paraId="6C229187" w14:textId="0535D1D8" w:rsidR="00752FD8" w:rsidRPr="00752FD8" w:rsidRDefault="00752FD8" w:rsidP="00752FD8"/>
    <w:p w14:paraId="7CC01139" w14:textId="6F61BC07" w:rsidR="00752FD8" w:rsidRPr="00752FD8" w:rsidRDefault="00752FD8" w:rsidP="00752FD8"/>
    <w:p w14:paraId="1377505B" w14:textId="6352779E" w:rsidR="00752FD8" w:rsidRPr="00752FD8" w:rsidRDefault="00752FD8" w:rsidP="00752FD8"/>
    <w:p w14:paraId="6DC3C9F4" w14:textId="0B278284" w:rsidR="00752FD8" w:rsidRPr="00752FD8" w:rsidRDefault="00752FD8" w:rsidP="00752FD8"/>
    <w:p w14:paraId="05C6B296" w14:textId="77777777" w:rsidR="00752FD8" w:rsidRPr="00752FD8" w:rsidRDefault="00752FD8" w:rsidP="00752FD8">
      <w:pPr>
        <w:jc w:val="right"/>
      </w:pPr>
    </w:p>
    <w:sectPr w:rsidR="00752FD8" w:rsidRPr="00752FD8" w:rsidSect="00FB745C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7F4560" w14:textId="77777777" w:rsidR="00C643F4" w:rsidRDefault="00C643F4" w:rsidP="00A41F4A">
      <w:pPr>
        <w:spacing w:after="0" w:line="240" w:lineRule="auto"/>
      </w:pPr>
      <w:r>
        <w:separator/>
      </w:r>
    </w:p>
  </w:endnote>
  <w:endnote w:type="continuationSeparator" w:id="0">
    <w:p w14:paraId="4DC2FCFD" w14:textId="77777777" w:rsidR="00C643F4" w:rsidRDefault="00C643F4" w:rsidP="00A41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24" w:type="dxa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686"/>
      <w:gridCol w:w="3442"/>
      <w:gridCol w:w="3096"/>
    </w:tblGrid>
    <w:tr w:rsidR="0035490F" w:rsidRPr="00F306BB" w14:paraId="5626C8F7" w14:textId="77777777" w:rsidTr="00332835">
      <w:trPr>
        <w:jc w:val="center"/>
      </w:trPr>
      <w:tc>
        <w:tcPr>
          <w:tcW w:w="3686" w:type="dxa"/>
        </w:tcPr>
        <w:p w14:paraId="73FC52A8" w14:textId="77777777" w:rsidR="0035490F" w:rsidRPr="00F306BB" w:rsidRDefault="0035490F" w:rsidP="0035490F">
          <w:pPr>
            <w:keepNext/>
            <w:keepLines/>
            <w:spacing w:before="60" w:after="20"/>
            <w:rPr>
              <w:sz w:val="18"/>
            </w:rPr>
          </w:pPr>
          <w:r>
            <w:rPr>
              <w:sz w:val="18"/>
            </w:rPr>
            <w:t>Rozbudowa ŚKUP: Platforma Integracyjna</w:t>
          </w:r>
        </w:p>
      </w:tc>
      <w:tc>
        <w:tcPr>
          <w:tcW w:w="3442" w:type="dxa"/>
        </w:tcPr>
        <w:p w14:paraId="31FBDFDB" w14:textId="77777777" w:rsidR="0035490F" w:rsidRPr="00F306BB" w:rsidRDefault="0035490F" w:rsidP="0035490F">
          <w:pPr>
            <w:pStyle w:val="Table"/>
            <w:spacing w:before="60" w:after="20"/>
            <w:jc w:val="center"/>
            <w:rPr>
              <w:i/>
            </w:rPr>
          </w:pPr>
        </w:p>
      </w:tc>
      <w:tc>
        <w:tcPr>
          <w:tcW w:w="3096" w:type="dxa"/>
        </w:tcPr>
        <w:p w14:paraId="26C7B2E5" w14:textId="77777777" w:rsidR="0035490F" w:rsidRPr="00F306BB" w:rsidRDefault="0035490F" w:rsidP="0035490F">
          <w:pPr>
            <w:spacing w:before="60" w:after="20"/>
            <w:jc w:val="right"/>
            <w:rPr>
              <w:sz w:val="18"/>
            </w:rPr>
          </w:pPr>
          <w:r w:rsidRPr="00F306BB">
            <w:rPr>
              <w:sz w:val="18"/>
            </w:rPr>
            <w:t xml:space="preserve">Strona </w:t>
          </w:r>
          <w:r w:rsidRPr="00F306BB">
            <w:rPr>
              <w:sz w:val="18"/>
            </w:rPr>
            <w:fldChar w:fldCharType="begin"/>
          </w:r>
          <w:r w:rsidRPr="00F306BB">
            <w:rPr>
              <w:sz w:val="18"/>
            </w:rPr>
            <w:instrText xml:space="preserve"> PAGE  \* MERGEFORMAT </w:instrText>
          </w:r>
          <w:r w:rsidRPr="00F306BB">
            <w:rPr>
              <w:sz w:val="18"/>
            </w:rPr>
            <w:fldChar w:fldCharType="separate"/>
          </w:r>
          <w:r>
            <w:rPr>
              <w:noProof/>
              <w:sz w:val="18"/>
            </w:rPr>
            <w:t>2</w:t>
          </w:r>
          <w:r w:rsidRPr="00F306BB">
            <w:rPr>
              <w:sz w:val="18"/>
            </w:rPr>
            <w:fldChar w:fldCharType="end"/>
          </w:r>
          <w:r w:rsidRPr="00F306BB">
            <w:rPr>
              <w:sz w:val="18"/>
            </w:rPr>
            <w:t xml:space="preserve"> z </w:t>
          </w:r>
          <w:r>
            <w:rPr>
              <w:noProof/>
              <w:sz w:val="18"/>
            </w:rPr>
            <w:fldChar w:fldCharType="begin"/>
          </w:r>
          <w:r>
            <w:rPr>
              <w:noProof/>
              <w:sz w:val="18"/>
            </w:rPr>
            <w:instrText xml:space="preserve"> NUMPAGES  \* MERGEFORMAT </w:instrText>
          </w:r>
          <w:r>
            <w:rPr>
              <w:noProof/>
              <w:sz w:val="18"/>
            </w:rPr>
            <w:fldChar w:fldCharType="separate"/>
          </w:r>
          <w:r w:rsidRPr="00F77C01">
            <w:rPr>
              <w:noProof/>
              <w:sz w:val="18"/>
            </w:rPr>
            <w:t>114</w:t>
          </w:r>
          <w:r>
            <w:rPr>
              <w:noProof/>
              <w:sz w:val="18"/>
            </w:rPr>
            <w:fldChar w:fldCharType="end"/>
          </w:r>
        </w:p>
      </w:tc>
    </w:tr>
    <w:tr w:rsidR="0035490F" w:rsidRPr="00B44D75" w14:paraId="64481FC2" w14:textId="77777777" w:rsidTr="00332835">
      <w:trPr>
        <w:jc w:val="center"/>
      </w:trPr>
      <w:tc>
        <w:tcPr>
          <w:tcW w:w="10224" w:type="dxa"/>
          <w:gridSpan w:val="3"/>
          <w:tcBorders>
            <w:top w:val="single" w:sz="12" w:space="0" w:color="auto"/>
          </w:tcBorders>
        </w:tcPr>
        <w:p w14:paraId="28F89A67" w14:textId="77777777" w:rsidR="0035490F" w:rsidRPr="00EE26F8" w:rsidRDefault="0035490F" w:rsidP="0035490F">
          <w:pPr>
            <w:pStyle w:val="TableSmallRight"/>
            <w:rPr>
              <w:rStyle w:val="Uwydatnienie"/>
              <w:iCs/>
            </w:rPr>
          </w:pPr>
          <w:r w:rsidRPr="00EE26F8">
            <w:rPr>
              <w:rStyle w:val="Uwydatnienie"/>
              <w:iCs/>
            </w:rPr>
            <w:tab/>
          </w:r>
          <w:r>
            <w:rPr>
              <w:rStyle w:val="Uwydatnienie"/>
              <w:iCs/>
            </w:rPr>
            <w:fldChar w:fldCharType="begin"/>
          </w:r>
          <w:r>
            <w:rPr>
              <w:rStyle w:val="Uwydatnienie"/>
              <w:iCs/>
              <w:noProof/>
            </w:rPr>
            <w:instrText xml:space="preserve"> FILENAME   \* MERGEFORMAT </w:instrText>
          </w:r>
          <w:r>
            <w:rPr>
              <w:rStyle w:val="Uwydatnienie"/>
              <w:iCs/>
            </w:rPr>
            <w:fldChar w:fldCharType="separate"/>
          </w:r>
          <w:r>
            <w:rPr>
              <w:rStyle w:val="Uwydatnienie"/>
              <w:iCs/>
              <w:noProof/>
            </w:rPr>
            <w:t>MURS_UżywanieAPI_1.01.docx</w:t>
          </w:r>
          <w:r>
            <w:rPr>
              <w:i/>
              <w:noProof/>
            </w:rPr>
            <w:fldChar w:fldCharType="end"/>
          </w:r>
        </w:p>
      </w:tc>
    </w:tr>
  </w:tbl>
  <w:p w14:paraId="0CD0245F" w14:textId="77777777" w:rsidR="0035490F" w:rsidRDefault="003549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24" w:type="dxa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686"/>
      <w:gridCol w:w="3442"/>
      <w:gridCol w:w="3096"/>
    </w:tblGrid>
    <w:tr w:rsidR="002D1893" w:rsidRPr="00F306BB" w14:paraId="085D13CB" w14:textId="77777777" w:rsidTr="00332835">
      <w:trPr>
        <w:jc w:val="center"/>
      </w:trPr>
      <w:tc>
        <w:tcPr>
          <w:tcW w:w="3686" w:type="dxa"/>
        </w:tcPr>
        <w:p w14:paraId="1583D919" w14:textId="77777777" w:rsidR="002D1893" w:rsidRPr="00F306BB" w:rsidRDefault="002D1893" w:rsidP="002D1893">
          <w:pPr>
            <w:keepNext/>
            <w:keepLines/>
            <w:spacing w:before="60" w:after="20"/>
            <w:rPr>
              <w:sz w:val="18"/>
            </w:rPr>
          </w:pPr>
          <w:bookmarkStart w:id="20" w:name="hp_Footer"/>
          <w:r>
            <w:rPr>
              <w:sz w:val="18"/>
            </w:rPr>
            <w:t>Rozbudowa ŚKUP: Platforma Integracyjna</w:t>
          </w:r>
        </w:p>
      </w:tc>
      <w:tc>
        <w:tcPr>
          <w:tcW w:w="3442" w:type="dxa"/>
        </w:tcPr>
        <w:p w14:paraId="7E2C63F4" w14:textId="77777777" w:rsidR="002D1893" w:rsidRPr="00F306BB" w:rsidRDefault="002D1893" w:rsidP="002D1893">
          <w:pPr>
            <w:pStyle w:val="Table"/>
            <w:spacing w:before="60" w:after="20"/>
            <w:jc w:val="center"/>
            <w:rPr>
              <w:i/>
            </w:rPr>
          </w:pPr>
        </w:p>
      </w:tc>
      <w:tc>
        <w:tcPr>
          <w:tcW w:w="3096" w:type="dxa"/>
        </w:tcPr>
        <w:p w14:paraId="0803799C" w14:textId="77777777" w:rsidR="002D1893" w:rsidRPr="00F306BB" w:rsidRDefault="002D1893" w:rsidP="002D1893">
          <w:pPr>
            <w:spacing w:before="60" w:after="20"/>
            <w:jc w:val="right"/>
            <w:rPr>
              <w:sz w:val="18"/>
            </w:rPr>
          </w:pPr>
          <w:r w:rsidRPr="00F306BB">
            <w:rPr>
              <w:sz w:val="18"/>
            </w:rPr>
            <w:t xml:space="preserve">Strona </w:t>
          </w:r>
          <w:r w:rsidRPr="00F306BB">
            <w:rPr>
              <w:sz w:val="18"/>
            </w:rPr>
            <w:fldChar w:fldCharType="begin"/>
          </w:r>
          <w:r w:rsidRPr="00F306BB">
            <w:rPr>
              <w:sz w:val="18"/>
            </w:rPr>
            <w:instrText xml:space="preserve"> PAGE  \* MERGEFORMAT </w:instrText>
          </w:r>
          <w:r w:rsidRPr="00F306BB">
            <w:rPr>
              <w:sz w:val="18"/>
            </w:rPr>
            <w:fldChar w:fldCharType="separate"/>
          </w:r>
          <w:r>
            <w:rPr>
              <w:noProof/>
              <w:sz w:val="18"/>
            </w:rPr>
            <w:t>2</w:t>
          </w:r>
          <w:r w:rsidRPr="00F306BB">
            <w:rPr>
              <w:sz w:val="18"/>
            </w:rPr>
            <w:fldChar w:fldCharType="end"/>
          </w:r>
          <w:r w:rsidRPr="00F306BB">
            <w:rPr>
              <w:sz w:val="18"/>
            </w:rPr>
            <w:t xml:space="preserve"> z </w:t>
          </w:r>
          <w:r>
            <w:rPr>
              <w:noProof/>
              <w:sz w:val="18"/>
            </w:rPr>
            <w:fldChar w:fldCharType="begin"/>
          </w:r>
          <w:r>
            <w:rPr>
              <w:noProof/>
              <w:sz w:val="18"/>
            </w:rPr>
            <w:instrText xml:space="preserve"> NUMPAGES  \* MERGEFORMAT </w:instrText>
          </w:r>
          <w:r>
            <w:rPr>
              <w:noProof/>
              <w:sz w:val="18"/>
            </w:rPr>
            <w:fldChar w:fldCharType="separate"/>
          </w:r>
          <w:r w:rsidRPr="00F77C01">
            <w:rPr>
              <w:noProof/>
              <w:sz w:val="18"/>
            </w:rPr>
            <w:t>114</w:t>
          </w:r>
          <w:r>
            <w:rPr>
              <w:noProof/>
              <w:sz w:val="18"/>
            </w:rPr>
            <w:fldChar w:fldCharType="end"/>
          </w:r>
        </w:p>
      </w:tc>
    </w:tr>
    <w:tr w:rsidR="002D1893" w:rsidRPr="00B44D75" w14:paraId="530A862F" w14:textId="77777777" w:rsidTr="00332835">
      <w:trPr>
        <w:jc w:val="center"/>
      </w:trPr>
      <w:tc>
        <w:tcPr>
          <w:tcW w:w="10224" w:type="dxa"/>
          <w:gridSpan w:val="3"/>
          <w:tcBorders>
            <w:top w:val="single" w:sz="12" w:space="0" w:color="auto"/>
          </w:tcBorders>
        </w:tcPr>
        <w:p w14:paraId="75CCF61C" w14:textId="11A4F37B" w:rsidR="002D1893" w:rsidRPr="00EE26F8" w:rsidRDefault="002D1893" w:rsidP="002D1893">
          <w:pPr>
            <w:pStyle w:val="TableSmallRight"/>
            <w:rPr>
              <w:rStyle w:val="Uwydatnienie"/>
              <w:iCs/>
            </w:rPr>
          </w:pPr>
          <w:r w:rsidRPr="00EE26F8">
            <w:rPr>
              <w:rStyle w:val="Uwydatnienie"/>
              <w:iCs/>
            </w:rPr>
            <w:tab/>
          </w:r>
          <w:r>
            <w:rPr>
              <w:rStyle w:val="Uwydatnienie"/>
              <w:iCs/>
            </w:rPr>
            <w:fldChar w:fldCharType="begin"/>
          </w:r>
          <w:r>
            <w:rPr>
              <w:rStyle w:val="Uwydatnienie"/>
              <w:iCs/>
              <w:noProof/>
            </w:rPr>
            <w:instrText xml:space="preserve"> FILENAME   \* MERGEFORMAT </w:instrText>
          </w:r>
          <w:r>
            <w:rPr>
              <w:rStyle w:val="Uwydatnienie"/>
              <w:iCs/>
            </w:rPr>
            <w:fldChar w:fldCharType="separate"/>
          </w:r>
          <w:r w:rsidR="009D4D02">
            <w:rPr>
              <w:rStyle w:val="Uwydatnienie"/>
              <w:iCs/>
              <w:noProof/>
            </w:rPr>
            <w:t>MURS_UżywanieSPO.WEB.API_1.01.docx</w:t>
          </w:r>
          <w:r>
            <w:rPr>
              <w:i/>
              <w:noProof/>
            </w:rPr>
            <w:fldChar w:fldCharType="end"/>
          </w:r>
        </w:p>
      </w:tc>
    </w:tr>
    <w:bookmarkEnd w:id="20"/>
  </w:tbl>
  <w:p w14:paraId="6151ADC2" w14:textId="77777777" w:rsidR="002D1893" w:rsidRDefault="002D18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192752" w14:textId="77777777" w:rsidR="00C643F4" w:rsidRDefault="00C643F4" w:rsidP="00A41F4A">
      <w:pPr>
        <w:spacing w:after="0" w:line="240" w:lineRule="auto"/>
      </w:pPr>
      <w:r>
        <w:separator/>
      </w:r>
    </w:p>
  </w:footnote>
  <w:footnote w:type="continuationSeparator" w:id="0">
    <w:p w14:paraId="1C0F75AF" w14:textId="77777777" w:rsidR="00C643F4" w:rsidRDefault="00C643F4" w:rsidP="00A41F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3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54"/>
      <w:gridCol w:w="4868"/>
      <w:gridCol w:w="840"/>
      <w:gridCol w:w="1277"/>
    </w:tblGrid>
    <w:tr w:rsidR="0035490F" w:rsidRPr="00B44D75" w14:paraId="673B81C6" w14:textId="77777777" w:rsidTr="00332835">
      <w:trPr>
        <w:cantSplit/>
        <w:trHeight w:val="411"/>
        <w:jc w:val="center"/>
      </w:trPr>
      <w:tc>
        <w:tcPr>
          <w:tcW w:w="2454" w:type="dxa"/>
          <w:vMerge w:val="restart"/>
          <w:vAlign w:val="center"/>
        </w:tcPr>
        <w:p w14:paraId="1EAC58F9" w14:textId="77777777" w:rsidR="0035490F" w:rsidRPr="00E31404" w:rsidRDefault="0035490F" w:rsidP="0035490F">
          <w:pPr>
            <w:jc w:val="center"/>
          </w:pPr>
          <w:r>
            <w:rPr>
              <w:noProof/>
            </w:rPr>
            <w:drawing>
              <wp:inline distT="0" distB="0" distL="0" distR="0" wp14:anchorId="444929D7" wp14:editId="45D6F080">
                <wp:extent cx="1085850" cy="544628"/>
                <wp:effectExtent l="0" t="0" r="0" b="0"/>
                <wp:docPr id="10" name="Obraz 10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720" cy="5591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85" w:type="dxa"/>
          <w:gridSpan w:val="3"/>
          <w:vAlign w:val="center"/>
        </w:tcPr>
        <w:p w14:paraId="54DE1795" w14:textId="77777777" w:rsidR="0035490F" w:rsidRPr="00347BB6" w:rsidRDefault="0035490F" w:rsidP="0035490F">
          <w:pPr>
            <w:jc w:val="center"/>
            <w:rPr>
              <w:b/>
              <w:bCs/>
              <w:sz w:val="18"/>
              <w:szCs w:val="18"/>
            </w:rPr>
          </w:pPr>
          <w:r w:rsidRPr="00EE26F8">
            <w:rPr>
              <w:b/>
              <w:bCs/>
              <w:sz w:val="18"/>
              <w:szCs w:val="18"/>
            </w:rPr>
            <w:t xml:space="preserve">Projekt: </w:t>
          </w:r>
          <w:r>
            <w:rPr>
              <w:b/>
              <w:bCs/>
              <w:sz w:val="18"/>
              <w:szCs w:val="18"/>
            </w:rPr>
            <w:t>Usługi rozbudowy funkcjonalności oprogramowania Śląskiej Karty Usług Publicznych (ŚKUP): DSI/5/PS/167/DO/190/2018</w:t>
          </w:r>
        </w:p>
      </w:tc>
    </w:tr>
    <w:tr w:rsidR="0035490F" w:rsidRPr="00E31404" w14:paraId="008D357A" w14:textId="77777777" w:rsidTr="00332835">
      <w:trPr>
        <w:cantSplit/>
        <w:trHeight w:val="419"/>
        <w:jc w:val="center"/>
      </w:trPr>
      <w:tc>
        <w:tcPr>
          <w:tcW w:w="2454" w:type="dxa"/>
          <w:vMerge/>
        </w:tcPr>
        <w:p w14:paraId="70EE702E" w14:textId="77777777" w:rsidR="0035490F" w:rsidRPr="00EE26F8" w:rsidRDefault="0035490F" w:rsidP="0035490F"/>
      </w:tc>
      <w:tc>
        <w:tcPr>
          <w:tcW w:w="4868" w:type="dxa"/>
          <w:vAlign w:val="center"/>
        </w:tcPr>
        <w:p w14:paraId="06527A18" w14:textId="77777777" w:rsidR="0035490F" w:rsidRPr="00347BB6" w:rsidRDefault="0035490F" w:rsidP="0035490F">
          <w:pPr>
            <w:spacing w:before="120" w:line="360" w:lineRule="auto"/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I.1 Platforma Integracyjna SPO dla ŚKUP</w:t>
          </w:r>
        </w:p>
      </w:tc>
      <w:tc>
        <w:tcPr>
          <w:tcW w:w="840" w:type="dxa"/>
          <w:vAlign w:val="center"/>
        </w:tcPr>
        <w:p w14:paraId="2522950E" w14:textId="77777777" w:rsidR="0035490F" w:rsidRPr="00E31404" w:rsidRDefault="0035490F" w:rsidP="0035490F">
          <w:pPr>
            <w:rPr>
              <w:sz w:val="18"/>
              <w:szCs w:val="18"/>
            </w:rPr>
          </w:pPr>
          <w:r w:rsidRPr="00E31404">
            <w:rPr>
              <w:sz w:val="18"/>
              <w:szCs w:val="18"/>
            </w:rPr>
            <w:t>Wersja:</w:t>
          </w:r>
        </w:p>
      </w:tc>
      <w:tc>
        <w:tcPr>
          <w:tcW w:w="1277" w:type="dxa"/>
          <w:vAlign w:val="center"/>
        </w:tcPr>
        <w:p w14:paraId="3ABD059D" w14:textId="77777777" w:rsidR="0035490F" w:rsidRPr="00E31404" w:rsidRDefault="0035490F" w:rsidP="0035490F">
          <w:pPr>
            <w:ind w:right="110"/>
            <w:jc w:val="center"/>
            <w:rPr>
              <w:b/>
              <w:sz w:val="18"/>
              <w:szCs w:val="18"/>
            </w:rPr>
          </w:pPr>
          <w:r>
            <w:rPr>
              <w:sz w:val="18"/>
              <w:szCs w:val="18"/>
            </w:rPr>
            <w:t>1</w:t>
          </w:r>
          <w:r w:rsidRPr="00E31404">
            <w:rPr>
              <w:sz w:val="18"/>
              <w:szCs w:val="18"/>
            </w:rPr>
            <w:t>.</w:t>
          </w:r>
          <w:r>
            <w:rPr>
              <w:sz w:val="18"/>
              <w:szCs w:val="18"/>
            </w:rPr>
            <w:t>01</w:t>
          </w:r>
        </w:p>
      </w:tc>
    </w:tr>
  </w:tbl>
  <w:p w14:paraId="54F82760" w14:textId="77777777" w:rsidR="0035490F" w:rsidRDefault="0035490F" w:rsidP="003549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3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54"/>
      <w:gridCol w:w="4868"/>
      <w:gridCol w:w="840"/>
      <w:gridCol w:w="1277"/>
    </w:tblGrid>
    <w:tr w:rsidR="004E052A" w:rsidRPr="00B44D75" w14:paraId="0059F0E1" w14:textId="77777777" w:rsidTr="00332835">
      <w:trPr>
        <w:cantSplit/>
        <w:trHeight w:val="411"/>
        <w:jc w:val="center"/>
      </w:trPr>
      <w:tc>
        <w:tcPr>
          <w:tcW w:w="2454" w:type="dxa"/>
          <w:vMerge w:val="restart"/>
          <w:vAlign w:val="center"/>
        </w:tcPr>
        <w:p w14:paraId="4603282D" w14:textId="77777777" w:rsidR="004E052A" w:rsidRPr="00E31404" w:rsidRDefault="004E052A" w:rsidP="004E052A">
          <w:pPr>
            <w:jc w:val="center"/>
          </w:pPr>
          <w:r>
            <w:rPr>
              <w:noProof/>
            </w:rPr>
            <w:drawing>
              <wp:inline distT="0" distB="0" distL="0" distR="0" wp14:anchorId="6672C1F7" wp14:editId="5B880475">
                <wp:extent cx="1085850" cy="544628"/>
                <wp:effectExtent l="0" t="0" r="0" b="0"/>
                <wp:docPr id="9" name="Obraz 9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720" cy="5591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85" w:type="dxa"/>
          <w:gridSpan w:val="3"/>
          <w:vAlign w:val="center"/>
        </w:tcPr>
        <w:p w14:paraId="02292AC1" w14:textId="77777777" w:rsidR="004E052A" w:rsidRPr="00347BB6" w:rsidRDefault="004E052A" w:rsidP="004E052A">
          <w:pPr>
            <w:jc w:val="center"/>
            <w:rPr>
              <w:b/>
              <w:bCs/>
              <w:sz w:val="18"/>
              <w:szCs w:val="18"/>
            </w:rPr>
          </w:pPr>
          <w:r w:rsidRPr="00EE26F8">
            <w:rPr>
              <w:b/>
              <w:bCs/>
              <w:sz w:val="18"/>
              <w:szCs w:val="18"/>
            </w:rPr>
            <w:t xml:space="preserve">Projekt: </w:t>
          </w:r>
          <w:r>
            <w:rPr>
              <w:b/>
              <w:bCs/>
              <w:sz w:val="18"/>
              <w:szCs w:val="18"/>
            </w:rPr>
            <w:t>Usługi rozbudowy funkcjonalności oprogramowania Śląskiej Karty Usług Publicznych (ŚKUP): DSI/5/PS/167/DO/190/2018</w:t>
          </w:r>
        </w:p>
      </w:tc>
    </w:tr>
    <w:tr w:rsidR="004E052A" w:rsidRPr="00E31404" w14:paraId="7D5CA6AA" w14:textId="77777777" w:rsidTr="00332835">
      <w:trPr>
        <w:cantSplit/>
        <w:trHeight w:val="419"/>
        <w:jc w:val="center"/>
      </w:trPr>
      <w:tc>
        <w:tcPr>
          <w:tcW w:w="2454" w:type="dxa"/>
          <w:vMerge/>
        </w:tcPr>
        <w:p w14:paraId="157A9526" w14:textId="77777777" w:rsidR="004E052A" w:rsidRPr="00EE26F8" w:rsidRDefault="004E052A" w:rsidP="004E052A"/>
      </w:tc>
      <w:tc>
        <w:tcPr>
          <w:tcW w:w="4868" w:type="dxa"/>
          <w:vAlign w:val="center"/>
        </w:tcPr>
        <w:p w14:paraId="1AB8A021" w14:textId="620A88FA" w:rsidR="004E052A" w:rsidRPr="00347BB6" w:rsidRDefault="004E052A" w:rsidP="004E052A">
          <w:pPr>
            <w:spacing w:before="120" w:line="360" w:lineRule="auto"/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I.1 Platforma Integracyjna SPO dla ŚKUP</w:t>
          </w:r>
        </w:p>
      </w:tc>
      <w:tc>
        <w:tcPr>
          <w:tcW w:w="840" w:type="dxa"/>
          <w:vAlign w:val="center"/>
        </w:tcPr>
        <w:p w14:paraId="37E3C697" w14:textId="77777777" w:rsidR="004E052A" w:rsidRPr="00E31404" w:rsidRDefault="004E052A" w:rsidP="004E052A">
          <w:pPr>
            <w:rPr>
              <w:sz w:val="18"/>
              <w:szCs w:val="18"/>
            </w:rPr>
          </w:pPr>
          <w:r w:rsidRPr="00E31404">
            <w:rPr>
              <w:sz w:val="18"/>
              <w:szCs w:val="18"/>
            </w:rPr>
            <w:t>Wersja:</w:t>
          </w:r>
        </w:p>
      </w:tc>
      <w:tc>
        <w:tcPr>
          <w:tcW w:w="1277" w:type="dxa"/>
          <w:vAlign w:val="center"/>
        </w:tcPr>
        <w:p w14:paraId="384655F7" w14:textId="306C755D" w:rsidR="004E052A" w:rsidRPr="00E31404" w:rsidRDefault="004E052A" w:rsidP="004E052A">
          <w:pPr>
            <w:ind w:right="110"/>
            <w:jc w:val="center"/>
            <w:rPr>
              <w:b/>
              <w:sz w:val="18"/>
              <w:szCs w:val="18"/>
            </w:rPr>
          </w:pPr>
          <w:r>
            <w:rPr>
              <w:sz w:val="18"/>
              <w:szCs w:val="18"/>
            </w:rPr>
            <w:t>1</w:t>
          </w:r>
          <w:r w:rsidRPr="00E31404">
            <w:rPr>
              <w:sz w:val="18"/>
              <w:szCs w:val="18"/>
            </w:rPr>
            <w:t>.</w:t>
          </w:r>
          <w:r>
            <w:rPr>
              <w:sz w:val="18"/>
              <w:szCs w:val="18"/>
            </w:rPr>
            <w:t>0</w:t>
          </w:r>
          <w:r w:rsidR="002C1F24">
            <w:rPr>
              <w:sz w:val="18"/>
              <w:szCs w:val="18"/>
            </w:rPr>
            <w:t>1</w:t>
          </w:r>
        </w:p>
      </w:tc>
    </w:tr>
  </w:tbl>
  <w:p w14:paraId="3B5A570C" w14:textId="77777777" w:rsidR="004E052A" w:rsidRDefault="004E05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B7043"/>
    <w:multiLevelType w:val="multilevel"/>
    <w:tmpl w:val="1DCC8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4406E5"/>
    <w:multiLevelType w:val="multilevel"/>
    <w:tmpl w:val="670469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872997"/>
    <w:multiLevelType w:val="hybridMultilevel"/>
    <w:tmpl w:val="2CB2F828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B487E16"/>
    <w:multiLevelType w:val="multilevel"/>
    <w:tmpl w:val="D7766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58109C"/>
    <w:multiLevelType w:val="multilevel"/>
    <w:tmpl w:val="D130C250"/>
    <w:lvl w:ilvl="0">
      <w:start w:val="6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4B6CDC"/>
    <w:multiLevelType w:val="multilevel"/>
    <w:tmpl w:val="F4E0E0E2"/>
    <w:lvl w:ilvl="0">
      <w:start w:val="4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9B0A1F"/>
    <w:multiLevelType w:val="multilevel"/>
    <w:tmpl w:val="1450A5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1118DF"/>
    <w:multiLevelType w:val="multilevel"/>
    <w:tmpl w:val="A24A6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6295F09"/>
    <w:multiLevelType w:val="hybridMultilevel"/>
    <w:tmpl w:val="E0F00EE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8147CE7"/>
    <w:multiLevelType w:val="multilevel"/>
    <w:tmpl w:val="FBAA489C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131BD6"/>
    <w:multiLevelType w:val="multilevel"/>
    <w:tmpl w:val="26D2B32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A37CF7"/>
    <w:multiLevelType w:val="multilevel"/>
    <w:tmpl w:val="C84CAA26"/>
    <w:lvl w:ilvl="0">
      <w:start w:val="6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F9B3FCB"/>
    <w:multiLevelType w:val="multilevel"/>
    <w:tmpl w:val="035C3C28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344F85"/>
    <w:multiLevelType w:val="multilevel"/>
    <w:tmpl w:val="EDCE812A"/>
    <w:lvl w:ilvl="0">
      <w:start w:val="8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6873C56"/>
    <w:multiLevelType w:val="multilevel"/>
    <w:tmpl w:val="C8E6B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6E25ED9"/>
    <w:multiLevelType w:val="multilevel"/>
    <w:tmpl w:val="025273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C86CBA"/>
    <w:multiLevelType w:val="multilevel"/>
    <w:tmpl w:val="C65E763E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2C2E56"/>
    <w:multiLevelType w:val="multilevel"/>
    <w:tmpl w:val="95A8C8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9C93B98"/>
    <w:multiLevelType w:val="multilevel"/>
    <w:tmpl w:val="C9FC5F2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BAB687D"/>
    <w:multiLevelType w:val="hybridMultilevel"/>
    <w:tmpl w:val="C25027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E76757"/>
    <w:multiLevelType w:val="multilevel"/>
    <w:tmpl w:val="7EAAA670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0864FD8"/>
    <w:multiLevelType w:val="hybridMultilevel"/>
    <w:tmpl w:val="A3569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57E8A"/>
    <w:multiLevelType w:val="multilevel"/>
    <w:tmpl w:val="A3D0CA94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64250BA"/>
    <w:multiLevelType w:val="hybridMultilevel"/>
    <w:tmpl w:val="576A19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BEB6F55"/>
    <w:multiLevelType w:val="multilevel"/>
    <w:tmpl w:val="CB249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C000063"/>
    <w:multiLevelType w:val="multilevel"/>
    <w:tmpl w:val="E774D4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D855630"/>
    <w:multiLevelType w:val="multilevel"/>
    <w:tmpl w:val="74F680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DFF0E53"/>
    <w:multiLevelType w:val="multilevel"/>
    <w:tmpl w:val="5AC24642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2172840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4281241E"/>
    <w:multiLevelType w:val="multilevel"/>
    <w:tmpl w:val="756AD98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5DB2A05"/>
    <w:multiLevelType w:val="multilevel"/>
    <w:tmpl w:val="5E069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45DF4FAE"/>
    <w:multiLevelType w:val="multilevel"/>
    <w:tmpl w:val="3580F8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6C1130C"/>
    <w:multiLevelType w:val="multilevel"/>
    <w:tmpl w:val="F2427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46DB0968"/>
    <w:multiLevelType w:val="multilevel"/>
    <w:tmpl w:val="F18C356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6F161A3"/>
    <w:multiLevelType w:val="multilevel"/>
    <w:tmpl w:val="D6E46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B361E30"/>
    <w:multiLevelType w:val="multilevel"/>
    <w:tmpl w:val="7862CB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EBA7CA2"/>
    <w:multiLevelType w:val="multilevel"/>
    <w:tmpl w:val="6B3EAA2E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6147EEF"/>
    <w:multiLevelType w:val="multilevel"/>
    <w:tmpl w:val="B43E3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56181C5B"/>
    <w:multiLevelType w:val="multilevel"/>
    <w:tmpl w:val="2ACC5FB0"/>
    <w:lvl w:ilvl="0">
      <w:start w:val="4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78B292E"/>
    <w:multiLevelType w:val="multilevel"/>
    <w:tmpl w:val="039CD8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9450241"/>
    <w:multiLevelType w:val="multilevel"/>
    <w:tmpl w:val="6160F61C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E4721EB"/>
    <w:multiLevelType w:val="hybridMultilevel"/>
    <w:tmpl w:val="F00A739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 w15:restartNumberingAfterBreak="0">
    <w:nsid w:val="5E8560A7"/>
    <w:multiLevelType w:val="multilevel"/>
    <w:tmpl w:val="7CDC69D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7630561"/>
    <w:multiLevelType w:val="multilevel"/>
    <w:tmpl w:val="26BA0F6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9436BAC"/>
    <w:multiLevelType w:val="multilevel"/>
    <w:tmpl w:val="E4286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6D2337BC"/>
    <w:multiLevelType w:val="multilevel"/>
    <w:tmpl w:val="D3945116"/>
    <w:lvl w:ilvl="0">
      <w:start w:val="4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1841727"/>
    <w:multiLevelType w:val="multilevel"/>
    <w:tmpl w:val="DD4E9750"/>
    <w:lvl w:ilvl="0">
      <w:start w:val="9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234157C"/>
    <w:multiLevelType w:val="multilevel"/>
    <w:tmpl w:val="CAC20E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81927EF"/>
    <w:multiLevelType w:val="multilevel"/>
    <w:tmpl w:val="6CC2D610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9561D60"/>
    <w:multiLevelType w:val="multilevel"/>
    <w:tmpl w:val="28EEB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99C1F07"/>
    <w:multiLevelType w:val="multilevel"/>
    <w:tmpl w:val="23446D16"/>
    <w:lvl w:ilvl="0">
      <w:start w:val="7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B0B196B"/>
    <w:multiLevelType w:val="multilevel"/>
    <w:tmpl w:val="8FE4A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7DF2783E"/>
    <w:multiLevelType w:val="multilevel"/>
    <w:tmpl w:val="6D0AB646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E9B5625"/>
    <w:multiLevelType w:val="multilevel"/>
    <w:tmpl w:val="20B2C6C4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8"/>
  </w:num>
  <w:num w:numId="3">
    <w:abstractNumId w:val="41"/>
  </w:num>
  <w:num w:numId="4">
    <w:abstractNumId w:val="23"/>
  </w:num>
  <w:num w:numId="5">
    <w:abstractNumId w:val="32"/>
  </w:num>
  <w:num w:numId="6">
    <w:abstractNumId w:val="44"/>
  </w:num>
  <w:num w:numId="7">
    <w:abstractNumId w:val="30"/>
  </w:num>
  <w:num w:numId="8">
    <w:abstractNumId w:val="7"/>
  </w:num>
  <w:num w:numId="9">
    <w:abstractNumId w:val="51"/>
  </w:num>
  <w:num w:numId="10">
    <w:abstractNumId w:val="37"/>
  </w:num>
  <w:num w:numId="11">
    <w:abstractNumId w:val="2"/>
  </w:num>
  <w:num w:numId="12">
    <w:abstractNumId w:val="3"/>
  </w:num>
  <w:num w:numId="13">
    <w:abstractNumId w:val="26"/>
  </w:num>
  <w:num w:numId="14">
    <w:abstractNumId w:val="1"/>
  </w:num>
  <w:num w:numId="15">
    <w:abstractNumId w:val="15"/>
  </w:num>
  <w:num w:numId="16">
    <w:abstractNumId w:val="18"/>
  </w:num>
  <w:num w:numId="17">
    <w:abstractNumId w:val="25"/>
  </w:num>
  <w:num w:numId="18">
    <w:abstractNumId w:val="42"/>
  </w:num>
  <w:num w:numId="19">
    <w:abstractNumId w:val="52"/>
  </w:num>
  <w:num w:numId="20">
    <w:abstractNumId w:val="40"/>
  </w:num>
  <w:num w:numId="21">
    <w:abstractNumId w:val="45"/>
  </w:num>
  <w:num w:numId="22">
    <w:abstractNumId w:val="20"/>
  </w:num>
  <w:num w:numId="23">
    <w:abstractNumId w:val="49"/>
  </w:num>
  <w:num w:numId="24">
    <w:abstractNumId w:val="35"/>
  </w:num>
  <w:num w:numId="25">
    <w:abstractNumId w:val="17"/>
  </w:num>
  <w:num w:numId="26">
    <w:abstractNumId w:val="6"/>
  </w:num>
  <w:num w:numId="27">
    <w:abstractNumId w:val="33"/>
  </w:num>
  <w:num w:numId="28">
    <w:abstractNumId w:val="29"/>
  </w:num>
  <w:num w:numId="29">
    <w:abstractNumId w:val="11"/>
  </w:num>
  <w:num w:numId="30">
    <w:abstractNumId w:val="50"/>
  </w:num>
  <w:num w:numId="31">
    <w:abstractNumId w:val="34"/>
  </w:num>
  <w:num w:numId="32">
    <w:abstractNumId w:val="13"/>
  </w:num>
  <w:num w:numId="33">
    <w:abstractNumId w:val="14"/>
  </w:num>
  <w:num w:numId="34">
    <w:abstractNumId w:val="31"/>
  </w:num>
  <w:num w:numId="35">
    <w:abstractNumId w:val="46"/>
  </w:num>
  <w:num w:numId="36">
    <w:abstractNumId w:val="43"/>
  </w:num>
  <w:num w:numId="37">
    <w:abstractNumId w:val="48"/>
  </w:num>
  <w:num w:numId="38">
    <w:abstractNumId w:val="27"/>
  </w:num>
  <w:num w:numId="39">
    <w:abstractNumId w:val="9"/>
  </w:num>
  <w:num w:numId="40">
    <w:abstractNumId w:val="5"/>
  </w:num>
  <w:num w:numId="41">
    <w:abstractNumId w:val="36"/>
  </w:num>
  <w:num w:numId="42">
    <w:abstractNumId w:val="24"/>
  </w:num>
  <w:num w:numId="43">
    <w:abstractNumId w:val="39"/>
  </w:num>
  <w:num w:numId="44">
    <w:abstractNumId w:val="4"/>
  </w:num>
  <w:num w:numId="45">
    <w:abstractNumId w:val="10"/>
  </w:num>
  <w:num w:numId="46">
    <w:abstractNumId w:val="12"/>
  </w:num>
  <w:num w:numId="47">
    <w:abstractNumId w:val="53"/>
  </w:num>
  <w:num w:numId="48">
    <w:abstractNumId w:val="16"/>
  </w:num>
  <w:num w:numId="49">
    <w:abstractNumId w:val="38"/>
  </w:num>
  <w:num w:numId="50">
    <w:abstractNumId w:val="0"/>
  </w:num>
  <w:num w:numId="51">
    <w:abstractNumId w:val="47"/>
  </w:num>
  <w:num w:numId="52">
    <w:abstractNumId w:val="22"/>
  </w:num>
  <w:num w:numId="53">
    <w:abstractNumId w:val="28"/>
  </w:num>
  <w:num w:numId="54">
    <w:abstractNumId w:val="1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73D"/>
    <w:rsid w:val="0000290C"/>
    <w:rsid w:val="00014FCB"/>
    <w:rsid w:val="00056DF2"/>
    <w:rsid w:val="00080588"/>
    <w:rsid w:val="00097AA5"/>
    <w:rsid w:val="000B103D"/>
    <w:rsid w:val="000B64A9"/>
    <w:rsid w:val="00150CD3"/>
    <w:rsid w:val="001779A2"/>
    <w:rsid w:val="00195D29"/>
    <w:rsid w:val="001D63D7"/>
    <w:rsid w:val="00262B22"/>
    <w:rsid w:val="002B1DFD"/>
    <w:rsid w:val="002C1F24"/>
    <w:rsid w:val="002D1893"/>
    <w:rsid w:val="003066D7"/>
    <w:rsid w:val="0035460D"/>
    <w:rsid w:val="0035490F"/>
    <w:rsid w:val="003B547B"/>
    <w:rsid w:val="004105C9"/>
    <w:rsid w:val="00441DB3"/>
    <w:rsid w:val="004669FE"/>
    <w:rsid w:val="0047040E"/>
    <w:rsid w:val="0049387B"/>
    <w:rsid w:val="004E052A"/>
    <w:rsid w:val="00521EE0"/>
    <w:rsid w:val="005919B6"/>
    <w:rsid w:val="005A6597"/>
    <w:rsid w:val="005C1D3C"/>
    <w:rsid w:val="005D78B3"/>
    <w:rsid w:val="005E648A"/>
    <w:rsid w:val="005E6864"/>
    <w:rsid w:val="0062693B"/>
    <w:rsid w:val="00636F68"/>
    <w:rsid w:val="006707E1"/>
    <w:rsid w:val="006C1998"/>
    <w:rsid w:val="006D4F76"/>
    <w:rsid w:val="006D7846"/>
    <w:rsid w:val="00752FD8"/>
    <w:rsid w:val="0076142A"/>
    <w:rsid w:val="007C0FE0"/>
    <w:rsid w:val="007C14DE"/>
    <w:rsid w:val="007D173D"/>
    <w:rsid w:val="0088601B"/>
    <w:rsid w:val="009058CF"/>
    <w:rsid w:val="00906104"/>
    <w:rsid w:val="009273FE"/>
    <w:rsid w:val="009442C9"/>
    <w:rsid w:val="009707C3"/>
    <w:rsid w:val="00974838"/>
    <w:rsid w:val="009D4D02"/>
    <w:rsid w:val="00A41F4A"/>
    <w:rsid w:val="00A42EEB"/>
    <w:rsid w:val="00AA1AF1"/>
    <w:rsid w:val="00AB5D50"/>
    <w:rsid w:val="00AD717E"/>
    <w:rsid w:val="00B05527"/>
    <w:rsid w:val="00B87025"/>
    <w:rsid w:val="00BB004D"/>
    <w:rsid w:val="00BB4ADA"/>
    <w:rsid w:val="00C1400C"/>
    <w:rsid w:val="00C35031"/>
    <w:rsid w:val="00C643F4"/>
    <w:rsid w:val="00D066A6"/>
    <w:rsid w:val="00D154D4"/>
    <w:rsid w:val="00D258C0"/>
    <w:rsid w:val="00DE3D99"/>
    <w:rsid w:val="00DE5371"/>
    <w:rsid w:val="00DF5453"/>
    <w:rsid w:val="00E00F2E"/>
    <w:rsid w:val="00E71736"/>
    <w:rsid w:val="00EA0CAB"/>
    <w:rsid w:val="00EC7EA1"/>
    <w:rsid w:val="00F803F4"/>
    <w:rsid w:val="00F94AB3"/>
    <w:rsid w:val="00FB68B9"/>
    <w:rsid w:val="00FB745C"/>
    <w:rsid w:val="00FD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03B3C"/>
  <w15:chartTrackingRefBased/>
  <w15:docId w15:val="{E3A4BB81-30AD-41DB-A563-08DD1B12B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42C9"/>
  </w:style>
  <w:style w:type="paragraph" w:styleId="Nagwek1">
    <w:name w:val="heading 1"/>
    <w:basedOn w:val="Normalny"/>
    <w:next w:val="Normalny"/>
    <w:link w:val="Nagwek1Znak"/>
    <w:uiPriority w:val="9"/>
    <w:qFormat/>
    <w:rsid w:val="00EC7E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65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779A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D173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D173D"/>
    <w:rPr>
      <w:color w:val="0563C1" w:themeColor="hyperlink"/>
      <w:u w:val="single"/>
    </w:rPr>
  </w:style>
  <w:style w:type="paragraph" w:customStyle="1" w:styleId="paragraph">
    <w:name w:val="paragraph"/>
    <w:basedOn w:val="Normalny"/>
    <w:rsid w:val="00FD2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D23E5"/>
  </w:style>
  <w:style w:type="character" w:customStyle="1" w:styleId="eop">
    <w:name w:val="eop"/>
    <w:basedOn w:val="Domylnaczcionkaakapitu"/>
    <w:rsid w:val="00FD23E5"/>
  </w:style>
  <w:style w:type="character" w:customStyle="1" w:styleId="spellingerror">
    <w:name w:val="spellingerror"/>
    <w:basedOn w:val="Domylnaczcionkaakapitu"/>
    <w:rsid w:val="00FD23E5"/>
  </w:style>
  <w:style w:type="character" w:customStyle="1" w:styleId="Nagwek1Znak">
    <w:name w:val="Nagłówek 1 Znak"/>
    <w:basedOn w:val="Domylnaczcionkaakapitu"/>
    <w:link w:val="Nagwek1"/>
    <w:uiPriority w:val="9"/>
    <w:rsid w:val="00EC7EA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C7EA1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D4F76"/>
    <w:pPr>
      <w:spacing w:after="100"/>
    </w:pPr>
  </w:style>
  <w:style w:type="character" w:customStyle="1" w:styleId="Nagwek2Znak">
    <w:name w:val="Nagłówek 2 Znak"/>
    <w:basedOn w:val="Domylnaczcionkaakapitu"/>
    <w:link w:val="Nagwek2"/>
    <w:uiPriority w:val="9"/>
    <w:rsid w:val="005A659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779A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6D7846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6D7846"/>
    <w:pPr>
      <w:spacing w:after="100"/>
      <w:ind w:left="44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1F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1F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41F4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07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7E1"/>
    <w:rPr>
      <w:rFonts w:ascii="Segoe UI" w:hAnsi="Segoe UI" w:cs="Segoe UI"/>
      <w:sz w:val="18"/>
      <w:szCs w:val="18"/>
    </w:rPr>
  </w:style>
  <w:style w:type="paragraph" w:styleId="Bezodstpw">
    <w:name w:val="No Spacing"/>
    <w:link w:val="BezodstpwZnak"/>
    <w:uiPriority w:val="1"/>
    <w:qFormat/>
    <w:rsid w:val="00FB745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FB745C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E05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052A"/>
  </w:style>
  <w:style w:type="paragraph" w:styleId="Stopka">
    <w:name w:val="footer"/>
    <w:basedOn w:val="Normalny"/>
    <w:link w:val="StopkaZnak"/>
    <w:uiPriority w:val="99"/>
    <w:unhideWhenUsed/>
    <w:rsid w:val="004E05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052A"/>
  </w:style>
  <w:style w:type="paragraph" w:customStyle="1" w:styleId="Table">
    <w:name w:val="Table"/>
    <w:basedOn w:val="Normalny"/>
    <w:uiPriority w:val="99"/>
    <w:rsid w:val="002D1893"/>
    <w:pPr>
      <w:spacing w:before="40" w:after="40"/>
    </w:pPr>
  </w:style>
  <w:style w:type="paragraph" w:customStyle="1" w:styleId="TableSmallRight">
    <w:name w:val="Table_Small_Right"/>
    <w:basedOn w:val="Normalny"/>
    <w:uiPriority w:val="99"/>
    <w:rsid w:val="002D1893"/>
    <w:pPr>
      <w:spacing w:before="40" w:after="40"/>
      <w:jc w:val="right"/>
    </w:pPr>
    <w:rPr>
      <w:sz w:val="16"/>
    </w:rPr>
  </w:style>
  <w:style w:type="character" w:styleId="Uwydatnienie">
    <w:name w:val="Emphasis"/>
    <w:basedOn w:val="Domylnaczcionkaakapitu"/>
    <w:uiPriority w:val="20"/>
    <w:qFormat/>
    <w:rsid w:val="002D1893"/>
    <w:rPr>
      <w:rFonts w:cs="Times New Roman"/>
      <w:i/>
    </w:rPr>
  </w:style>
  <w:style w:type="paragraph" w:customStyle="1" w:styleId="TitlePageDetail">
    <w:name w:val="TitlePage_Detail"/>
    <w:basedOn w:val="Normalny"/>
    <w:uiPriority w:val="99"/>
    <w:semiHidden/>
    <w:rsid w:val="0000290C"/>
    <w:pPr>
      <w:spacing w:line="360" w:lineRule="auto"/>
      <w:ind w:left="4060"/>
    </w:pPr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11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6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7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3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2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5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4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98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1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0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2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73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5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00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3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14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79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9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06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14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17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85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73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0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23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58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7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4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01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3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7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9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1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0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3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5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6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6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8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7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4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0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5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7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8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7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0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4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2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9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1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0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2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1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9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9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4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4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FF6F4965176443A86CD9C1994964F0" ma:contentTypeVersion="9" ma:contentTypeDescription="Utwórz nowy dokument." ma:contentTypeScope="" ma:versionID="d78ca6d96389f905238471ac1a836fcc">
  <xsd:schema xmlns:xsd="http://www.w3.org/2001/XMLSchema" xmlns:xs="http://www.w3.org/2001/XMLSchema" xmlns:p="http://schemas.microsoft.com/office/2006/metadata/properties" xmlns:ns2="3f2ff991-3cd0-4b7d-b1b9-3c828a513382" xmlns:ns3="3ba241f8-942e-4275-aea2-b6a00b3c3a67" targetNamespace="http://schemas.microsoft.com/office/2006/metadata/properties" ma:root="true" ma:fieldsID="83dfd1fedaebba3bd8d313bd7d3b2392" ns2:_="" ns3:_="">
    <xsd:import namespace="3f2ff991-3cd0-4b7d-b1b9-3c828a513382"/>
    <xsd:import namespace="3ba241f8-942e-4275-aea2-b6a00b3c3a6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2ff991-3cd0-4b7d-b1b9-3c828a51338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a241f8-942e-4275-aea2-b6a00b3c3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3f2ff991-3cd0-4b7d-b1b9-3c828a513382">
      <UserInfo>
        <DisplayName>Paweł Koziej</DisplayName>
        <AccountId>33</AccountId>
        <AccountType/>
      </UserInfo>
      <UserInfo>
        <DisplayName>Ireneusz Zarzycki</DisplayName>
        <AccountId>6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D7A1E56-F2BB-4652-9D3A-4B1BDE6B9A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DD67EA-E3D3-4688-B13C-BC7B0CB5D2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2ff991-3cd0-4b7d-b1b9-3c828a513382"/>
    <ds:schemaRef ds:uri="3ba241f8-942e-4275-aea2-b6a00b3c3a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0336C5-C312-4AFF-8C45-2F2E15A923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A915EC-AE1B-4EBA-8630-DCD15D0C69FB}">
  <ds:schemaRefs>
    <ds:schemaRef ds:uri="http://schemas.microsoft.com/office/2006/metadata/properties"/>
    <ds:schemaRef ds:uri="http://schemas.microsoft.com/office/infopath/2007/PartnerControls"/>
    <ds:schemaRef ds:uri="3f2ff991-3cd0-4b7d-b1b9-3c828a51338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2645</TotalTime>
  <Pages>16</Pages>
  <Words>2901</Words>
  <Characters>17406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Komputerowe ZETO S.A.</Company>
  <LinksUpToDate>false</LinksUpToDate>
  <CharactersWithSpaces>20267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Biereżnoj</dc:creator>
  <cp:keywords/>
  <dc:description/>
  <cp:lastModifiedBy>Beata Opaczyńska</cp:lastModifiedBy>
  <cp:revision>58</cp:revision>
  <dcterms:created xsi:type="dcterms:W3CDTF">2019-01-07T08:34:00Z</dcterms:created>
  <dcterms:modified xsi:type="dcterms:W3CDTF">2020-11-09T13:22:00Z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0x010100D1FF6F4965176443A86CD9C1994964F0</vt:lpwstr>
  </property>
  <property fmtid="{D5CDD505-2E9C-101B-9397-08002B2CF9AE}" pid="3" name="AuthorIds_UIVersion_1024">
    <vt:lpwstr>12</vt:lpwstr>
  </property>
  <property fmtid="{D5CDD505-2E9C-101B-9397-08002B2CF9AE}" pid="4" name="AuthorIds_UIVersion_512">
    <vt:lpwstr>20</vt:lpwstr>
  </property>
</Properties>
</file>